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61C" w:rsidRPr="008708EC" w:rsidRDefault="00C0461C" w:rsidP="00C0461C">
      <w:pPr>
        <w:pStyle w:val="Geenafstand1"/>
        <w:jc w:val="center"/>
        <w:rPr>
          <w:rFonts w:ascii="Times New Roman" w:hAnsi="Times New Roman"/>
          <w:sz w:val="76"/>
          <w:szCs w:val="76"/>
        </w:rPr>
      </w:pPr>
      <w:r w:rsidRPr="008708EC">
        <w:rPr>
          <w:rFonts w:ascii="Times New Roman" w:hAnsi="Times New Roman"/>
          <w:sz w:val="76"/>
          <w:szCs w:val="76"/>
        </w:rPr>
        <w:t>Digital Imaging (DI) van erytrocyten en trombocyten bij myeloproliferatieve aandoeningen</w:t>
      </w:r>
    </w:p>
    <w:p w:rsidR="00C0461C" w:rsidRPr="00840A74" w:rsidRDefault="00C0461C" w:rsidP="00C0461C">
      <w:pPr>
        <w:pStyle w:val="Geenafstand1"/>
        <w:rPr>
          <w:rFonts w:ascii="Times New Roman" w:hAnsi="Times New Roman"/>
        </w:rPr>
      </w:pPr>
    </w:p>
    <w:p w:rsidR="00C0461C" w:rsidRPr="008708EC" w:rsidRDefault="00C0461C" w:rsidP="00C0461C">
      <w:pPr>
        <w:pStyle w:val="Geenafstand1"/>
        <w:jc w:val="center"/>
        <w:rPr>
          <w:rFonts w:ascii="Times New Roman" w:hAnsi="Times New Roman"/>
          <w:sz w:val="44"/>
          <w:szCs w:val="44"/>
        </w:rPr>
      </w:pPr>
      <w:r>
        <w:rPr>
          <w:rFonts w:ascii="Times New Roman" w:hAnsi="Times New Roman"/>
          <w:sz w:val="44"/>
          <w:szCs w:val="44"/>
        </w:rPr>
        <w:t>Eindverslag</w:t>
      </w:r>
    </w:p>
    <w:p w:rsidR="00C0461C" w:rsidRDefault="00C0461C" w:rsidP="00C0461C">
      <w:pPr>
        <w:pStyle w:val="Geenafstand1"/>
        <w:jc w:val="center"/>
        <w:rPr>
          <w:rFonts w:ascii="Times New Roman" w:hAnsi="Times New Roman"/>
          <w:sz w:val="44"/>
          <w:szCs w:val="44"/>
        </w:rPr>
      </w:pPr>
      <w:r w:rsidRPr="008708EC">
        <w:rPr>
          <w:rFonts w:ascii="Times New Roman" w:hAnsi="Times New Roman"/>
          <w:sz w:val="44"/>
          <w:szCs w:val="44"/>
        </w:rPr>
        <w:t>Versie 1</w:t>
      </w:r>
    </w:p>
    <w:p w:rsidR="00C0461C" w:rsidRDefault="00C0461C" w:rsidP="00C0461C">
      <w:pPr>
        <w:pStyle w:val="Geenafstand1"/>
        <w:jc w:val="center"/>
        <w:rPr>
          <w:rFonts w:ascii="Times New Roman" w:hAnsi="Times New Roman"/>
          <w:szCs w:val="44"/>
        </w:rPr>
      </w:pPr>
    </w:p>
    <w:p w:rsidR="00C0461C" w:rsidRPr="008708EC" w:rsidRDefault="00C0461C" w:rsidP="00C0461C">
      <w:pPr>
        <w:pStyle w:val="Geenafstand1"/>
        <w:jc w:val="center"/>
        <w:rPr>
          <w:rFonts w:ascii="Times New Roman" w:hAnsi="Times New Roman"/>
          <w:szCs w:val="44"/>
        </w:rPr>
      </w:pPr>
    </w:p>
    <w:p w:rsidR="00C0461C" w:rsidRDefault="00C0461C" w:rsidP="00C0461C">
      <w:pPr>
        <w:pStyle w:val="Geenafstand1"/>
        <w:rPr>
          <w:rFonts w:ascii="Times New Roman" w:hAnsi="Times New Roman"/>
        </w:rPr>
      </w:pPr>
    </w:p>
    <w:p w:rsidR="00C0461C" w:rsidRPr="00840A74" w:rsidRDefault="00C0461C" w:rsidP="00C0461C">
      <w:pPr>
        <w:pStyle w:val="Geenafstand1"/>
        <w:rPr>
          <w:rFonts w:ascii="Times New Roman" w:hAnsi="Times New Roman"/>
        </w:rPr>
      </w:pPr>
    </w:p>
    <w:p w:rsidR="00C0461C" w:rsidRPr="00840A74" w:rsidRDefault="007D0508" w:rsidP="00C0461C">
      <w:pPr>
        <w:pStyle w:val="Geenafstand1"/>
        <w:jc w:val="center"/>
        <w:rPr>
          <w:rFonts w:ascii="Times New Roman" w:hAnsi="Times New Roman"/>
        </w:rPr>
      </w:pPr>
      <w:r>
        <w:rPr>
          <w:rFonts w:ascii="Times New Roman" w:hAnsi="Times New Roman"/>
          <w:noProof/>
          <w:lang w:eastAsia="nl-NL"/>
        </w:rPr>
        <w:drawing>
          <wp:inline distT="0" distB="0" distL="0" distR="0">
            <wp:extent cx="4333875" cy="3028950"/>
            <wp:effectExtent l="19050" t="19050" r="28575" b="19050"/>
            <wp:docPr id="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3875" cy="3028950"/>
                    </a:xfrm>
                    <a:prstGeom prst="rect">
                      <a:avLst/>
                    </a:prstGeom>
                    <a:noFill/>
                    <a:ln w="9525" cmpd="sng">
                      <a:solidFill>
                        <a:schemeClr val="tx1"/>
                      </a:solidFill>
                      <a:miter lim="800000"/>
                      <a:headEnd/>
                      <a:tailEnd/>
                    </a:ln>
                    <a:effectLst/>
                  </pic:spPr>
                </pic:pic>
              </a:graphicData>
            </a:graphic>
          </wp:inline>
        </w:drawing>
      </w:r>
    </w:p>
    <w:p w:rsidR="00C0461C" w:rsidRPr="00840A74" w:rsidRDefault="00C0461C" w:rsidP="00C0461C">
      <w:pPr>
        <w:pStyle w:val="Geenafstand1"/>
        <w:rPr>
          <w:rFonts w:ascii="Times New Roman" w:hAnsi="Times New Roman"/>
        </w:rPr>
      </w:pPr>
    </w:p>
    <w:p w:rsidR="00C0461C" w:rsidRPr="00840A74" w:rsidRDefault="00C0461C" w:rsidP="00C0461C">
      <w:pPr>
        <w:pStyle w:val="Geenafstand1"/>
        <w:rPr>
          <w:rFonts w:ascii="Times New Roman" w:hAnsi="Times New Roman"/>
        </w:rPr>
      </w:pPr>
    </w:p>
    <w:p w:rsidR="00C0461C" w:rsidRPr="00840A74" w:rsidRDefault="00C0461C" w:rsidP="00C0461C">
      <w:pPr>
        <w:pStyle w:val="Geenafstand1"/>
        <w:rPr>
          <w:rFonts w:ascii="Times New Roman" w:hAnsi="Times New Roman"/>
        </w:rPr>
      </w:pPr>
    </w:p>
    <w:p w:rsidR="00C0461C" w:rsidRPr="00E80F12" w:rsidRDefault="00C0461C" w:rsidP="00C0461C">
      <w:pPr>
        <w:pStyle w:val="Geenafstand1"/>
        <w:rPr>
          <w:rFonts w:ascii="Times New Roman" w:hAnsi="Times New Roman"/>
        </w:rPr>
      </w:pPr>
    </w:p>
    <w:p w:rsidR="00C0461C" w:rsidRPr="008708EC" w:rsidRDefault="00C0461C" w:rsidP="00C0461C">
      <w:pPr>
        <w:pStyle w:val="Geenafstand1"/>
        <w:rPr>
          <w:rFonts w:ascii="Times New Roman" w:hAnsi="Times New Roman"/>
          <w:sz w:val="28"/>
        </w:rPr>
      </w:pPr>
    </w:p>
    <w:p w:rsidR="00C0461C" w:rsidRDefault="00C0461C" w:rsidP="00C0461C">
      <w:pPr>
        <w:pStyle w:val="Geenafstand1"/>
        <w:jc w:val="center"/>
        <w:rPr>
          <w:rFonts w:ascii="Times New Roman" w:hAnsi="Times New Roman"/>
          <w:sz w:val="32"/>
          <w:lang w:val="en-GB"/>
        </w:rPr>
      </w:pPr>
    </w:p>
    <w:p w:rsidR="00C0461C" w:rsidRDefault="00C0461C" w:rsidP="00C0461C">
      <w:pPr>
        <w:pStyle w:val="Geenafstand1"/>
        <w:jc w:val="center"/>
        <w:rPr>
          <w:rFonts w:ascii="Times New Roman" w:hAnsi="Times New Roman"/>
          <w:sz w:val="32"/>
          <w:lang w:val="en-GB"/>
        </w:rPr>
      </w:pPr>
    </w:p>
    <w:p w:rsidR="00C0461C" w:rsidRDefault="00C0461C" w:rsidP="00C0461C">
      <w:pPr>
        <w:pStyle w:val="Geenafstand1"/>
        <w:jc w:val="center"/>
      </w:pPr>
      <w:r w:rsidRPr="008708EC">
        <w:rPr>
          <w:rFonts w:ascii="Times New Roman" w:hAnsi="Times New Roman"/>
          <w:sz w:val="32"/>
        </w:rPr>
        <w:t>Angélique</w:t>
      </w:r>
      <w:r>
        <w:rPr>
          <w:rFonts w:ascii="Times New Roman" w:hAnsi="Times New Roman"/>
          <w:sz w:val="32"/>
        </w:rPr>
        <w:t xml:space="preserve"> </w:t>
      </w:r>
      <w:proofErr w:type="spellStart"/>
      <w:r w:rsidRPr="008708EC">
        <w:rPr>
          <w:rFonts w:ascii="Times New Roman" w:hAnsi="Times New Roman"/>
          <w:sz w:val="32"/>
        </w:rPr>
        <w:t>Egelé</w:t>
      </w:r>
      <w:proofErr w:type="spellEnd"/>
    </w:p>
    <w:p w:rsidR="00C0461C" w:rsidRPr="008708EC" w:rsidRDefault="00C0461C" w:rsidP="00C0461C">
      <w:pPr>
        <w:pStyle w:val="Geenafstand1"/>
        <w:jc w:val="center"/>
        <w:rPr>
          <w:rFonts w:ascii="Times New Roman" w:hAnsi="Times New Roman"/>
          <w:sz w:val="76"/>
          <w:szCs w:val="76"/>
        </w:rPr>
      </w:pPr>
      <w:r w:rsidRPr="008708EC">
        <w:rPr>
          <w:rFonts w:ascii="Times New Roman" w:hAnsi="Times New Roman"/>
          <w:sz w:val="76"/>
          <w:szCs w:val="76"/>
        </w:rPr>
        <w:lastRenderedPageBreak/>
        <w:t>Digital Imaging (DI) van erytrocyten en trombocyten bij myeloproliferatieve aandoeningen</w:t>
      </w:r>
    </w:p>
    <w:p w:rsidR="00C0461C" w:rsidRPr="00840A74" w:rsidRDefault="00C0461C" w:rsidP="00C0461C">
      <w:pPr>
        <w:pStyle w:val="Geenafstand1"/>
        <w:rPr>
          <w:rFonts w:ascii="Times New Roman" w:hAnsi="Times New Roman"/>
        </w:rPr>
      </w:pPr>
    </w:p>
    <w:p w:rsidR="00C0461C" w:rsidRPr="008708EC" w:rsidRDefault="00C0461C" w:rsidP="00C0461C">
      <w:pPr>
        <w:pStyle w:val="Geenafstand1"/>
        <w:jc w:val="center"/>
        <w:rPr>
          <w:rFonts w:ascii="Times New Roman" w:hAnsi="Times New Roman"/>
          <w:sz w:val="44"/>
          <w:szCs w:val="44"/>
        </w:rPr>
      </w:pPr>
      <w:r>
        <w:rPr>
          <w:rFonts w:ascii="Times New Roman" w:hAnsi="Times New Roman"/>
          <w:sz w:val="44"/>
          <w:szCs w:val="44"/>
        </w:rPr>
        <w:t>Eindverslag</w:t>
      </w:r>
    </w:p>
    <w:p w:rsidR="00C0461C" w:rsidRPr="008708EC" w:rsidRDefault="00C0461C" w:rsidP="00C0461C">
      <w:pPr>
        <w:pStyle w:val="Geenafstand1"/>
        <w:jc w:val="center"/>
        <w:rPr>
          <w:rFonts w:ascii="Times New Roman" w:hAnsi="Times New Roman"/>
          <w:sz w:val="44"/>
          <w:szCs w:val="44"/>
        </w:rPr>
      </w:pPr>
      <w:r w:rsidRPr="008708EC">
        <w:rPr>
          <w:rFonts w:ascii="Times New Roman" w:hAnsi="Times New Roman"/>
          <w:sz w:val="44"/>
          <w:szCs w:val="44"/>
        </w:rPr>
        <w:t>Versie 1</w:t>
      </w:r>
    </w:p>
    <w:p w:rsidR="00C0461C" w:rsidRPr="00840A74" w:rsidRDefault="00C0461C" w:rsidP="00C0461C">
      <w:pPr>
        <w:pStyle w:val="Geenafstand1"/>
        <w:rPr>
          <w:rFonts w:ascii="Times New Roman" w:hAnsi="Times New Roman"/>
        </w:rPr>
      </w:pPr>
    </w:p>
    <w:p w:rsidR="00C0461C" w:rsidRPr="00840A74" w:rsidRDefault="00C0461C" w:rsidP="00C0461C">
      <w:pPr>
        <w:pStyle w:val="Geenafstand1"/>
        <w:rPr>
          <w:rFonts w:ascii="Times New Roman" w:hAnsi="Times New Roman"/>
        </w:rPr>
      </w:pPr>
    </w:p>
    <w:p w:rsidR="00C0461C" w:rsidRPr="00840A74" w:rsidRDefault="00C0461C" w:rsidP="00C0461C">
      <w:pPr>
        <w:pStyle w:val="Geenafstand1"/>
        <w:rPr>
          <w:rFonts w:ascii="Times New Roman" w:hAnsi="Times New Roman"/>
        </w:rPr>
      </w:pPr>
    </w:p>
    <w:p w:rsidR="00C0461C" w:rsidRPr="00840A74" w:rsidRDefault="00C0461C" w:rsidP="00C0461C">
      <w:pPr>
        <w:pStyle w:val="Geenafstand1"/>
        <w:rPr>
          <w:rFonts w:ascii="Times New Roman" w:hAnsi="Times New Roman"/>
        </w:rPr>
      </w:pPr>
    </w:p>
    <w:p w:rsidR="00C0461C" w:rsidRPr="00840A74" w:rsidRDefault="00C0461C" w:rsidP="00C0461C">
      <w:pPr>
        <w:pStyle w:val="Geenafstand1"/>
        <w:rPr>
          <w:rFonts w:ascii="Times New Roman" w:hAnsi="Times New Roman"/>
        </w:rPr>
      </w:pPr>
    </w:p>
    <w:p w:rsidR="00C0461C" w:rsidRPr="00840A74" w:rsidRDefault="00C0461C" w:rsidP="00C0461C">
      <w:pPr>
        <w:pStyle w:val="Geenafstand1"/>
        <w:rPr>
          <w:rFonts w:ascii="Times New Roman" w:hAnsi="Times New Roman"/>
        </w:rPr>
      </w:pPr>
    </w:p>
    <w:p w:rsidR="00C0461C" w:rsidRPr="00840A74" w:rsidRDefault="00C0461C" w:rsidP="00C0461C">
      <w:pPr>
        <w:pStyle w:val="Geenafstand1"/>
        <w:rPr>
          <w:rFonts w:ascii="Times New Roman" w:hAnsi="Times New Roman"/>
        </w:rPr>
      </w:pPr>
    </w:p>
    <w:p w:rsidR="00C0461C" w:rsidRPr="00840A74" w:rsidRDefault="00C0461C" w:rsidP="00C0461C">
      <w:pPr>
        <w:pStyle w:val="Geenafstand1"/>
        <w:rPr>
          <w:rFonts w:ascii="Times New Roman" w:hAnsi="Times New Roman"/>
        </w:rPr>
      </w:pPr>
    </w:p>
    <w:p w:rsidR="00C0461C" w:rsidRPr="00840A74" w:rsidRDefault="00C0461C" w:rsidP="00C0461C">
      <w:pPr>
        <w:pStyle w:val="Geenafstand1"/>
        <w:rPr>
          <w:rFonts w:ascii="Times New Roman" w:hAnsi="Times New Roman"/>
        </w:rPr>
      </w:pPr>
    </w:p>
    <w:p w:rsidR="00C0461C" w:rsidRPr="00840A74" w:rsidRDefault="00C0461C" w:rsidP="00C0461C">
      <w:pPr>
        <w:pStyle w:val="Geenafstand1"/>
        <w:rPr>
          <w:rFonts w:ascii="Times New Roman" w:hAnsi="Times New Roman"/>
        </w:rPr>
      </w:pPr>
    </w:p>
    <w:p w:rsidR="00C0461C" w:rsidRPr="00840A74" w:rsidRDefault="00C0461C" w:rsidP="00C0461C">
      <w:pPr>
        <w:pStyle w:val="Geenafstand1"/>
        <w:rPr>
          <w:rFonts w:ascii="Times New Roman" w:hAnsi="Times New Roman"/>
        </w:rPr>
      </w:pPr>
    </w:p>
    <w:p w:rsidR="00C0461C" w:rsidRPr="00840A74" w:rsidRDefault="00C0461C" w:rsidP="00C0461C">
      <w:pPr>
        <w:pStyle w:val="Geenafstand1"/>
        <w:rPr>
          <w:rFonts w:ascii="Times New Roman" w:hAnsi="Times New Roman"/>
        </w:rPr>
      </w:pPr>
    </w:p>
    <w:p w:rsidR="00C0461C" w:rsidRPr="00840A74" w:rsidRDefault="00C0461C" w:rsidP="00C0461C">
      <w:pPr>
        <w:pStyle w:val="Geenafstand1"/>
        <w:rPr>
          <w:rFonts w:ascii="Times New Roman" w:hAnsi="Times New Roman"/>
        </w:rPr>
      </w:pPr>
    </w:p>
    <w:p w:rsidR="00C0461C" w:rsidRPr="00840A74" w:rsidRDefault="00C0461C" w:rsidP="00C0461C">
      <w:pPr>
        <w:pStyle w:val="Geenafstand1"/>
        <w:rPr>
          <w:rFonts w:ascii="Times New Roman" w:hAnsi="Times New Roman"/>
        </w:rPr>
      </w:pPr>
    </w:p>
    <w:p w:rsidR="00C0461C" w:rsidRPr="00840A74" w:rsidRDefault="00C0461C" w:rsidP="00C0461C">
      <w:pPr>
        <w:pStyle w:val="Geenafstand1"/>
        <w:rPr>
          <w:rFonts w:ascii="Times New Roman" w:hAnsi="Times New Roman"/>
        </w:rPr>
      </w:pPr>
    </w:p>
    <w:p w:rsidR="00C0461C" w:rsidRPr="00840A74" w:rsidRDefault="00C0461C" w:rsidP="00C0461C">
      <w:pPr>
        <w:pStyle w:val="Geenafstand1"/>
        <w:rPr>
          <w:rFonts w:ascii="Times New Roman" w:hAnsi="Times New Roman"/>
        </w:rPr>
      </w:pPr>
    </w:p>
    <w:p w:rsidR="00C0461C" w:rsidRPr="00840A74" w:rsidRDefault="00C0461C" w:rsidP="00C0461C">
      <w:pPr>
        <w:pStyle w:val="Geenafstand1"/>
        <w:rPr>
          <w:rFonts w:ascii="Times New Roman" w:hAnsi="Times New Roman"/>
        </w:rPr>
      </w:pPr>
    </w:p>
    <w:p w:rsidR="00C0461C" w:rsidRPr="00840A74" w:rsidRDefault="00C0461C" w:rsidP="00C0461C">
      <w:pPr>
        <w:pStyle w:val="Geenafstand1"/>
        <w:rPr>
          <w:rFonts w:ascii="Times New Roman" w:hAnsi="Times New Roman"/>
        </w:rPr>
      </w:pPr>
    </w:p>
    <w:p w:rsidR="00C0461C" w:rsidRPr="00840A74" w:rsidRDefault="00C0461C" w:rsidP="00C0461C">
      <w:pPr>
        <w:pStyle w:val="Geenafstand1"/>
        <w:rPr>
          <w:rFonts w:ascii="Times New Roman" w:hAnsi="Times New Roman"/>
        </w:rPr>
      </w:pPr>
    </w:p>
    <w:p w:rsidR="00C0461C" w:rsidRPr="00840A74" w:rsidRDefault="00C0461C" w:rsidP="00C0461C">
      <w:pPr>
        <w:pStyle w:val="Geenafstand1"/>
        <w:rPr>
          <w:rFonts w:ascii="Times New Roman" w:hAnsi="Times New Roman"/>
        </w:rPr>
      </w:pPr>
    </w:p>
    <w:p w:rsidR="00C0461C" w:rsidRDefault="00C0461C" w:rsidP="00C0461C">
      <w:pPr>
        <w:pStyle w:val="Geenafstand1"/>
        <w:rPr>
          <w:rFonts w:ascii="Times New Roman" w:hAnsi="Times New Roman"/>
        </w:rPr>
      </w:pPr>
    </w:p>
    <w:p w:rsidR="00C0461C" w:rsidRDefault="00C0461C" w:rsidP="00C0461C">
      <w:pPr>
        <w:pStyle w:val="Geenafstand1"/>
        <w:rPr>
          <w:rFonts w:ascii="Times New Roman" w:hAnsi="Times New Roman"/>
        </w:rPr>
      </w:pPr>
    </w:p>
    <w:p w:rsidR="00C0461C" w:rsidRDefault="00C0461C" w:rsidP="00C0461C">
      <w:pPr>
        <w:pStyle w:val="Geenafstand1"/>
        <w:rPr>
          <w:rFonts w:ascii="Times New Roman" w:hAnsi="Times New Roman"/>
        </w:rPr>
      </w:pPr>
    </w:p>
    <w:p w:rsidR="00C0461C" w:rsidRPr="00840A74" w:rsidRDefault="00C0461C" w:rsidP="00C0461C">
      <w:pPr>
        <w:pStyle w:val="Geenafstand1"/>
        <w:rPr>
          <w:rFonts w:ascii="Times New Roman" w:hAnsi="Times New Roman"/>
        </w:rPr>
      </w:pPr>
    </w:p>
    <w:p w:rsidR="00C0461C" w:rsidRPr="00E80F12" w:rsidRDefault="00C0461C" w:rsidP="00C0461C">
      <w:pPr>
        <w:pStyle w:val="Geenafstand1"/>
        <w:rPr>
          <w:rFonts w:ascii="Times New Roman" w:hAnsi="Times New Roman"/>
        </w:rPr>
      </w:pPr>
    </w:p>
    <w:p w:rsidR="00C0461C" w:rsidRPr="00E80F12" w:rsidRDefault="00C0461C" w:rsidP="00C0461C">
      <w:pPr>
        <w:pStyle w:val="Geenafstand1"/>
        <w:rPr>
          <w:rFonts w:ascii="Times New Roman" w:hAnsi="Times New Roman"/>
        </w:rPr>
      </w:pPr>
    </w:p>
    <w:p w:rsidR="00C0461C" w:rsidRPr="008708EC" w:rsidRDefault="00C0461C" w:rsidP="00C0461C">
      <w:pPr>
        <w:pStyle w:val="Geenafstand1"/>
        <w:rPr>
          <w:rStyle w:val="Hyperlink"/>
          <w:rFonts w:ascii="Times New Roman" w:hAnsi="Times New Roman"/>
          <w:sz w:val="24"/>
        </w:rPr>
      </w:pPr>
      <w:r w:rsidRPr="008708EC">
        <w:rPr>
          <w:rFonts w:ascii="Times New Roman" w:hAnsi="Times New Roman"/>
          <w:sz w:val="24"/>
        </w:rPr>
        <w:t xml:space="preserve">Angélique </w:t>
      </w:r>
      <w:proofErr w:type="spellStart"/>
      <w:r w:rsidRPr="008708EC">
        <w:rPr>
          <w:rFonts w:ascii="Times New Roman" w:hAnsi="Times New Roman"/>
          <w:sz w:val="24"/>
        </w:rPr>
        <w:t>Egelé</w:t>
      </w:r>
      <w:proofErr w:type="spellEnd"/>
      <w:r w:rsidRPr="008708EC">
        <w:rPr>
          <w:rFonts w:ascii="Times New Roman" w:hAnsi="Times New Roman"/>
          <w:sz w:val="24"/>
        </w:rPr>
        <w:tab/>
      </w:r>
      <w:hyperlink r:id="rId10" w:history="1">
        <w:r w:rsidRPr="008708EC">
          <w:rPr>
            <w:rStyle w:val="Hyperlink"/>
            <w:rFonts w:ascii="Times New Roman" w:hAnsi="Times New Roman"/>
            <w:sz w:val="24"/>
          </w:rPr>
          <w:t>a.egele@student.avans.nl</w:t>
        </w:r>
      </w:hyperlink>
    </w:p>
    <w:p w:rsidR="00C0461C" w:rsidRPr="008708EC" w:rsidRDefault="00C0461C" w:rsidP="00C0461C">
      <w:pPr>
        <w:pStyle w:val="Geenafstand1"/>
        <w:rPr>
          <w:rStyle w:val="Hyperlink"/>
          <w:rFonts w:ascii="Times New Roman" w:hAnsi="Times New Roman"/>
          <w:sz w:val="24"/>
        </w:rPr>
      </w:pPr>
    </w:p>
    <w:p w:rsidR="00C0461C" w:rsidRPr="00A77B2D" w:rsidRDefault="00C0461C" w:rsidP="00C0461C">
      <w:pPr>
        <w:pStyle w:val="Geenafstand1"/>
        <w:rPr>
          <w:rStyle w:val="Hyperlink"/>
          <w:rFonts w:ascii="Times New Roman" w:hAnsi="Times New Roman"/>
          <w:color w:val="auto"/>
          <w:sz w:val="24"/>
          <w:u w:val="none"/>
        </w:rPr>
      </w:pPr>
      <w:proofErr w:type="spellStart"/>
      <w:r w:rsidRPr="00A77B2D">
        <w:rPr>
          <w:rStyle w:val="Hyperlink"/>
          <w:rFonts w:ascii="Times New Roman" w:hAnsi="Times New Roman"/>
          <w:color w:val="auto"/>
          <w:sz w:val="24"/>
          <w:u w:val="none"/>
        </w:rPr>
        <w:t>Result</w:t>
      </w:r>
      <w:proofErr w:type="spellEnd"/>
      <w:r w:rsidRPr="00A77B2D">
        <w:rPr>
          <w:rStyle w:val="Hyperlink"/>
          <w:rFonts w:ascii="Times New Roman" w:hAnsi="Times New Roman"/>
          <w:color w:val="auto"/>
          <w:sz w:val="24"/>
          <w:u w:val="none"/>
        </w:rPr>
        <w:t xml:space="preserve"> laboratorium</w:t>
      </w:r>
    </w:p>
    <w:p w:rsidR="00C0461C" w:rsidRPr="00A77B2D" w:rsidRDefault="00C0461C" w:rsidP="00C0461C">
      <w:pPr>
        <w:pStyle w:val="Geenafstand1"/>
        <w:rPr>
          <w:rStyle w:val="Hyperlink"/>
          <w:rFonts w:ascii="Times New Roman" w:hAnsi="Times New Roman"/>
          <w:color w:val="auto"/>
          <w:sz w:val="24"/>
          <w:u w:val="none"/>
        </w:rPr>
      </w:pPr>
      <w:r w:rsidRPr="00A77B2D">
        <w:rPr>
          <w:rStyle w:val="Hyperlink"/>
          <w:rFonts w:ascii="Times New Roman" w:hAnsi="Times New Roman"/>
          <w:color w:val="auto"/>
          <w:sz w:val="24"/>
          <w:u w:val="none"/>
        </w:rPr>
        <w:t xml:space="preserve">Albert Schweitzer ziekenhuis </w:t>
      </w:r>
    </w:p>
    <w:p w:rsidR="00C0461C" w:rsidRPr="00A77B2D" w:rsidRDefault="00C0461C" w:rsidP="00C0461C">
      <w:pPr>
        <w:pStyle w:val="Geenafstand1"/>
        <w:rPr>
          <w:rFonts w:ascii="Times New Roman" w:hAnsi="Times New Roman"/>
          <w:sz w:val="24"/>
        </w:rPr>
      </w:pPr>
      <w:r w:rsidRPr="00A77B2D">
        <w:rPr>
          <w:rFonts w:ascii="Times New Roman" w:hAnsi="Times New Roman"/>
          <w:sz w:val="24"/>
        </w:rPr>
        <w:t>Albert Schweitzerplaats 25</w:t>
      </w:r>
    </w:p>
    <w:p w:rsidR="00C0461C" w:rsidRPr="00840A74" w:rsidRDefault="00C0461C" w:rsidP="00C0461C">
      <w:pPr>
        <w:pStyle w:val="Geenafstand1"/>
        <w:rPr>
          <w:rFonts w:ascii="Times New Roman" w:hAnsi="Times New Roman"/>
          <w:sz w:val="24"/>
        </w:rPr>
      </w:pPr>
      <w:r w:rsidRPr="00840A74">
        <w:rPr>
          <w:rFonts w:ascii="Times New Roman" w:hAnsi="Times New Roman"/>
          <w:sz w:val="24"/>
        </w:rPr>
        <w:t>3318 AT Dordrecht</w:t>
      </w:r>
    </w:p>
    <w:p w:rsidR="00C0461C" w:rsidRPr="00840A74" w:rsidRDefault="00C0461C" w:rsidP="00C0461C">
      <w:pPr>
        <w:pStyle w:val="Geenafstand1"/>
        <w:rPr>
          <w:rFonts w:ascii="Times New Roman" w:hAnsi="Times New Roman"/>
          <w:sz w:val="24"/>
        </w:rPr>
      </w:pPr>
      <w:r w:rsidRPr="00840A74">
        <w:rPr>
          <w:rFonts w:ascii="Times New Roman" w:hAnsi="Times New Roman"/>
          <w:sz w:val="24"/>
        </w:rPr>
        <w:t>Dr. J.A. Riedl</w:t>
      </w:r>
    </w:p>
    <w:p w:rsidR="00C0461C" w:rsidRDefault="00437841" w:rsidP="00C0461C">
      <w:pPr>
        <w:pStyle w:val="Geenafstand1"/>
      </w:pPr>
      <w:hyperlink r:id="rId11" w:history="1">
        <w:r w:rsidR="00C0461C" w:rsidRPr="00840A74">
          <w:rPr>
            <w:rStyle w:val="Hyperlink"/>
            <w:rFonts w:ascii="Times New Roman" w:hAnsi="Times New Roman"/>
            <w:sz w:val="24"/>
          </w:rPr>
          <w:t>j.riedl@asz.nl</w:t>
        </w:r>
      </w:hyperlink>
    </w:p>
    <w:p w:rsidR="00C0461C" w:rsidRDefault="00C0461C" w:rsidP="00C0461C">
      <w:pPr>
        <w:pStyle w:val="Geenafstand1"/>
      </w:pPr>
    </w:p>
    <w:p w:rsidR="00C0461C" w:rsidRDefault="00C0461C">
      <w:pPr>
        <w:rPr>
          <w:sz w:val="36"/>
          <w:szCs w:val="36"/>
        </w:rPr>
      </w:pPr>
      <w:r w:rsidRPr="00C0461C">
        <w:rPr>
          <w:sz w:val="36"/>
          <w:szCs w:val="36"/>
        </w:rPr>
        <w:lastRenderedPageBreak/>
        <w:t>Samenvatting</w:t>
      </w:r>
    </w:p>
    <w:p w:rsidR="00230313" w:rsidRDefault="00230313">
      <w:pPr>
        <w:rPr>
          <w:szCs w:val="36"/>
        </w:rPr>
      </w:pPr>
    </w:p>
    <w:p w:rsidR="00D5255F" w:rsidRDefault="00230313">
      <w:pPr>
        <w:rPr>
          <w:szCs w:val="36"/>
        </w:rPr>
      </w:pPr>
      <w:r>
        <w:rPr>
          <w:szCs w:val="36"/>
        </w:rPr>
        <w:t>Voor de behandeling en prognose is het essentieel dat ziektes snel ontdekt en gediagnosticeerd worden. Digital Imaging (DI) is een vrij nieuwe techniek welke bewezen heeft een snelle, efficiënte, gestandaardiseerde methode te zijn voor de morfologische analyse van leukocyten.</w:t>
      </w:r>
      <w:r w:rsidR="00D5255F">
        <w:rPr>
          <w:szCs w:val="36"/>
        </w:rPr>
        <w:t xml:space="preserve"> Bij deze techniek wordt er gebruik gemaakt van een digitale microscoop (DM96, </w:t>
      </w:r>
      <w:proofErr w:type="spellStart"/>
      <w:r w:rsidR="00D5255F">
        <w:rPr>
          <w:szCs w:val="36"/>
        </w:rPr>
        <w:t>Cellavision</w:t>
      </w:r>
      <w:proofErr w:type="spellEnd"/>
      <w:r w:rsidR="00D5255F">
        <w:rPr>
          <w:szCs w:val="36"/>
        </w:rPr>
        <w:t xml:space="preserve">) en software welke 200 leukocyten automatisch fotografeert en classificeert. </w:t>
      </w:r>
    </w:p>
    <w:p w:rsidR="00230313" w:rsidRDefault="00D5255F">
      <w:pPr>
        <w:rPr>
          <w:szCs w:val="36"/>
        </w:rPr>
      </w:pPr>
      <w:r>
        <w:rPr>
          <w:szCs w:val="36"/>
        </w:rPr>
        <w:t>Recentelijk (mei 2013) is er een nieuwe module beschikbaar voor de DM96 welke 2000 tot 4000 erytrocyten automatisch kan classificeren in 18 verschillende categorie</w:t>
      </w:r>
      <w:r w:rsidR="008C2DD3">
        <w:rPr>
          <w:szCs w:val="36"/>
        </w:rPr>
        <w:t>ën. Bij diverse ziektebeelden (b</w:t>
      </w:r>
      <w:r>
        <w:rPr>
          <w:szCs w:val="36"/>
        </w:rPr>
        <w:t>.</w:t>
      </w:r>
      <w:r w:rsidR="008C2DD3">
        <w:rPr>
          <w:szCs w:val="36"/>
        </w:rPr>
        <w:t>v</w:t>
      </w:r>
      <w:r>
        <w:rPr>
          <w:szCs w:val="36"/>
        </w:rPr>
        <w:t xml:space="preserve">. de myeloproliferatieve aandoening myelofibrose) is de erytrocytenmorfologie een belangrijk criterium in het stellen van de diagnose. </w:t>
      </w:r>
    </w:p>
    <w:p w:rsidR="008E0DBD" w:rsidRDefault="00D5255F" w:rsidP="00D5255F">
      <w:pPr>
        <w:autoSpaceDE w:val="0"/>
        <w:autoSpaceDN w:val="0"/>
        <w:adjustRightInd w:val="0"/>
      </w:pPr>
      <w:r w:rsidRPr="00C07A5A">
        <w:t xml:space="preserve">Het </w:t>
      </w:r>
      <w:r>
        <w:t xml:space="preserve">doel van dit project is het </w:t>
      </w:r>
      <w:r w:rsidRPr="00C07A5A">
        <w:t>vaststellen van de toegevoegde waarde van Digital Imaging van het rode bloedbeeld</w:t>
      </w:r>
      <w:r>
        <w:t xml:space="preserve"> </w:t>
      </w:r>
      <w:r w:rsidRPr="00C07A5A">
        <w:t>en de trombocyten in het diagnostisch traject van myeloproliferatieve aandoeningen</w:t>
      </w:r>
      <w:r w:rsidR="008E0DBD">
        <w:t xml:space="preserve">. </w:t>
      </w:r>
    </w:p>
    <w:p w:rsidR="00D5255F" w:rsidRDefault="00D5255F" w:rsidP="00D5255F">
      <w:pPr>
        <w:autoSpaceDE w:val="0"/>
        <w:autoSpaceDN w:val="0"/>
        <w:adjustRightInd w:val="0"/>
      </w:pPr>
      <w:r>
        <w:t>De hypothese van dit onderzoek is dat e</w:t>
      </w:r>
      <w:r w:rsidRPr="00C07A5A">
        <w:t>r verschillen detecteerbaar</w:t>
      </w:r>
      <w:r>
        <w:t xml:space="preserve"> zijn</w:t>
      </w:r>
      <w:r w:rsidRPr="00C07A5A">
        <w:t xml:space="preserve"> in de erytrocyten- en trombocytenmorfologie</w:t>
      </w:r>
      <w:r>
        <w:t xml:space="preserve"> </w:t>
      </w:r>
      <w:r w:rsidRPr="00C07A5A">
        <w:t xml:space="preserve">tussen </w:t>
      </w:r>
      <w:proofErr w:type="spellStart"/>
      <w:r w:rsidRPr="00C07A5A">
        <w:t>P</w:t>
      </w:r>
      <w:r w:rsidR="008E0DBD">
        <w:t>olcythemia</w:t>
      </w:r>
      <w:proofErr w:type="spellEnd"/>
      <w:r w:rsidR="008E0DBD">
        <w:t xml:space="preserve"> Vera (P</w:t>
      </w:r>
      <w:r w:rsidRPr="00C07A5A">
        <w:t>V</w:t>
      </w:r>
      <w:r w:rsidR="008E0DBD">
        <w:t>)</w:t>
      </w:r>
      <w:r w:rsidRPr="00C07A5A">
        <w:t>/</w:t>
      </w:r>
      <w:r w:rsidR="008E0DBD">
        <w:t>Essentiële Trombocytose (</w:t>
      </w:r>
      <w:r w:rsidRPr="00C07A5A">
        <w:t>ET</w:t>
      </w:r>
      <w:r w:rsidR="008E0DBD">
        <w:t>)</w:t>
      </w:r>
      <w:r>
        <w:t>/M</w:t>
      </w:r>
      <w:r w:rsidR="008E0DBD">
        <w:t>yelofibrose (M</w:t>
      </w:r>
      <w:r>
        <w:t>F</w:t>
      </w:r>
      <w:r w:rsidR="008E0DBD">
        <w:t>)</w:t>
      </w:r>
      <w:r w:rsidRPr="00C07A5A">
        <w:t xml:space="preserve"> patiënten en gezonde individuen.</w:t>
      </w:r>
    </w:p>
    <w:p w:rsidR="00C0461C" w:rsidRDefault="008E0DBD">
      <w:pPr>
        <w:rPr>
          <w:szCs w:val="22"/>
        </w:rPr>
      </w:pPr>
      <w:r>
        <w:rPr>
          <w:szCs w:val="36"/>
        </w:rPr>
        <w:t>PV en ET behoren net als MF tot de myeloproliferatieve aandoeningen (MPN), waarvan de oorzaak l</w:t>
      </w:r>
      <w:r w:rsidRPr="00AD7BCE">
        <w:rPr>
          <w:szCs w:val="22"/>
        </w:rPr>
        <w:t xml:space="preserve">igt in een afwijking in de </w:t>
      </w:r>
      <w:proofErr w:type="spellStart"/>
      <w:r>
        <w:rPr>
          <w:szCs w:val="22"/>
        </w:rPr>
        <w:t>multi</w:t>
      </w:r>
      <w:r w:rsidRPr="00AD7BCE">
        <w:rPr>
          <w:szCs w:val="22"/>
        </w:rPr>
        <w:t>potente</w:t>
      </w:r>
      <w:proofErr w:type="spellEnd"/>
      <w:r w:rsidRPr="00AD7BCE">
        <w:rPr>
          <w:szCs w:val="22"/>
        </w:rPr>
        <w:t xml:space="preserve"> </w:t>
      </w:r>
      <w:proofErr w:type="spellStart"/>
      <w:r w:rsidRPr="00AD7BCE">
        <w:rPr>
          <w:szCs w:val="22"/>
        </w:rPr>
        <w:t>he</w:t>
      </w:r>
      <w:r>
        <w:rPr>
          <w:szCs w:val="22"/>
        </w:rPr>
        <w:t>matopoïetische</w:t>
      </w:r>
      <w:proofErr w:type="spellEnd"/>
      <w:r>
        <w:rPr>
          <w:szCs w:val="22"/>
        </w:rPr>
        <w:t xml:space="preserve"> stamcel (CFU-GEMM of CMP), wat resulteert in een overmatige proliferatie van de granulocyten, erytrocyten of trombocyten. Deze ziektebeelden hebben naast een overeenkomst in klinische presentatie ook een gemeenschappelijke moleculaire basis. Bij zowel PV, ET en MF kunnen </w:t>
      </w:r>
      <w:r w:rsidR="008C2DD3">
        <w:rPr>
          <w:szCs w:val="22"/>
        </w:rPr>
        <w:t xml:space="preserve">er mutaties aanwezig zijn in </w:t>
      </w:r>
      <w:proofErr w:type="spellStart"/>
      <w:r w:rsidR="008C2DD3">
        <w:rPr>
          <w:szCs w:val="36"/>
        </w:rPr>
        <w:t>exon</w:t>
      </w:r>
      <w:proofErr w:type="spellEnd"/>
      <w:r w:rsidR="008C2DD3">
        <w:rPr>
          <w:szCs w:val="36"/>
        </w:rPr>
        <w:t xml:space="preserve"> 12 of</w:t>
      </w:r>
      <w:r w:rsidR="008C2DD3">
        <w:rPr>
          <w:szCs w:val="22"/>
        </w:rPr>
        <w:t xml:space="preserve"> </w:t>
      </w:r>
      <w:proofErr w:type="spellStart"/>
      <w:r w:rsidR="008C2DD3">
        <w:rPr>
          <w:szCs w:val="22"/>
        </w:rPr>
        <w:t>exon</w:t>
      </w:r>
      <w:proofErr w:type="spellEnd"/>
      <w:r w:rsidR="008C2DD3">
        <w:rPr>
          <w:szCs w:val="22"/>
        </w:rPr>
        <w:t xml:space="preserve"> 14 (</w:t>
      </w:r>
      <w:r>
        <w:rPr>
          <w:szCs w:val="22"/>
        </w:rPr>
        <w:t xml:space="preserve">JAK2 </w:t>
      </w:r>
      <w:r w:rsidR="008C2DD3">
        <w:rPr>
          <w:szCs w:val="22"/>
        </w:rPr>
        <w:t xml:space="preserve">gen; </w:t>
      </w:r>
      <w:r w:rsidR="008C2DD3">
        <w:rPr>
          <w:szCs w:val="36"/>
        </w:rPr>
        <w:t xml:space="preserve">Janus </w:t>
      </w:r>
      <w:proofErr w:type="spellStart"/>
      <w:r w:rsidR="008C2DD3">
        <w:rPr>
          <w:szCs w:val="36"/>
        </w:rPr>
        <w:t>Tyrosine</w:t>
      </w:r>
      <w:proofErr w:type="spellEnd"/>
      <w:r w:rsidR="008C2DD3">
        <w:rPr>
          <w:szCs w:val="36"/>
        </w:rPr>
        <w:t xml:space="preserve"> Kinase 2) </w:t>
      </w:r>
      <w:r>
        <w:rPr>
          <w:szCs w:val="36"/>
        </w:rPr>
        <w:t>. Ook mutaties in het MPL (</w:t>
      </w:r>
      <w:r w:rsidRPr="008E0DBD">
        <w:rPr>
          <w:szCs w:val="36"/>
        </w:rPr>
        <w:t xml:space="preserve"> </w:t>
      </w:r>
      <w:r>
        <w:rPr>
          <w:szCs w:val="36"/>
        </w:rPr>
        <w:t>myeloproliferatief leukemie virus) gen of CALR (</w:t>
      </w:r>
      <w:proofErr w:type="spellStart"/>
      <w:r>
        <w:rPr>
          <w:szCs w:val="36"/>
        </w:rPr>
        <w:t>calreticuline</w:t>
      </w:r>
      <w:proofErr w:type="spellEnd"/>
      <w:r>
        <w:rPr>
          <w:szCs w:val="36"/>
        </w:rPr>
        <w:t xml:space="preserve">) gen kunnen voorkomen bij ET en MF. </w:t>
      </w:r>
      <w:r w:rsidR="000308A7">
        <w:rPr>
          <w:szCs w:val="22"/>
        </w:rPr>
        <w:t>Dit heeft als gevolg dat de JAK/STAT signaaltransductieroute verstoord wordt, wat leidt tot continue activatie van het JAK2 eiwit</w:t>
      </w:r>
      <w:r w:rsidR="008C2DD3">
        <w:rPr>
          <w:szCs w:val="22"/>
        </w:rPr>
        <w:t xml:space="preserve"> in afwezigheid van receptor stimulatie</w:t>
      </w:r>
      <w:r w:rsidR="000308A7">
        <w:rPr>
          <w:szCs w:val="22"/>
        </w:rPr>
        <w:t>.</w:t>
      </w:r>
    </w:p>
    <w:p w:rsidR="000308A7" w:rsidRDefault="000308A7">
      <w:pPr>
        <w:rPr>
          <w:szCs w:val="36"/>
        </w:rPr>
      </w:pPr>
      <w:r>
        <w:rPr>
          <w:szCs w:val="22"/>
        </w:rPr>
        <w:t xml:space="preserve">Voor de beoordeling van de </w:t>
      </w:r>
      <w:r>
        <w:rPr>
          <w:szCs w:val="36"/>
        </w:rPr>
        <w:t xml:space="preserve">erytrocyten- en trombocytenmorfologie in perifere bloeduitstrijkjes is er gebruik gemaakt van DI en voor detectie van mutaties is er gebruik gemaakt van de techniek Multiplex </w:t>
      </w:r>
      <w:proofErr w:type="spellStart"/>
      <w:r>
        <w:rPr>
          <w:szCs w:val="36"/>
        </w:rPr>
        <w:t>Ligation</w:t>
      </w:r>
      <w:proofErr w:type="spellEnd"/>
      <w:r>
        <w:rPr>
          <w:szCs w:val="36"/>
        </w:rPr>
        <w:t xml:space="preserve"> </w:t>
      </w:r>
      <w:proofErr w:type="spellStart"/>
      <w:r>
        <w:rPr>
          <w:szCs w:val="36"/>
        </w:rPr>
        <w:t>dependent</w:t>
      </w:r>
      <w:proofErr w:type="spellEnd"/>
      <w:r>
        <w:rPr>
          <w:szCs w:val="36"/>
        </w:rPr>
        <w:t xml:space="preserve"> </w:t>
      </w:r>
      <w:proofErr w:type="spellStart"/>
      <w:r>
        <w:rPr>
          <w:szCs w:val="36"/>
        </w:rPr>
        <w:t>Probe</w:t>
      </w:r>
      <w:proofErr w:type="spellEnd"/>
      <w:r>
        <w:rPr>
          <w:szCs w:val="36"/>
        </w:rPr>
        <w:t xml:space="preserve"> </w:t>
      </w:r>
      <w:proofErr w:type="spellStart"/>
      <w:r>
        <w:rPr>
          <w:szCs w:val="36"/>
        </w:rPr>
        <w:t>Amplification</w:t>
      </w:r>
      <w:proofErr w:type="spellEnd"/>
      <w:r>
        <w:rPr>
          <w:szCs w:val="36"/>
        </w:rPr>
        <w:t xml:space="preserve"> (MLPA) en de </w:t>
      </w:r>
      <w:r>
        <w:t xml:space="preserve">SALSA MLPA </w:t>
      </w:r>
      <w:proofErr w:type="spellStart"/>
      <w:r>
        <w:t>probemix</w:t>
      </w:r>
      <w:proofErr w:type="spellEnd"/>
      <w:r>
        <w:t xml:space="preserve"> P520-X1 MPN mix 2 kit</w:t>
      </w:r>
      <w:r>
        <w:rPr>
          <w:szCs w:val="36"/>
        </w:rPr>
        <w:t xml:space="preserve">. </w:t>
      </w:r>
    </w:p>
    <w:p w:rsidR="00DE790C" w:rsidRDefault="00DE790C" w:rsidP="00DE790C">
      <w:pPr>
        <w:rPr>
          <w:szCs w:val="36"/>
        </w:rPr>
      </w:pPr>
      <w:r>
        <w:rPr>
          <w:szCs w:val="36"/>
        </w:rPr>
        <w:t xml:space="preserve">Dit resulteerde in </w:t>
      </w:r>
      <w:r w:rsidR="00EB3611" w:rsidRPr="00EB3611">
        <w:rPr>
          <w:szCs w:val="36"/>
        </w:rPr>
        <w:t>27</w:t>
      </w:r>
      <w:r>
        <w:rPr>
          <w:szCs w:val="36"/>
        </w:rPr>
        <w:t xml:space="preserve"> JAK2</w:t>
      </w:r>
      <w:r w:rsidR="00EB3611">
        <w:rPr>
          <w:szCs w:val="36"/>
        </w:rPr>
        <w:t xml:space="preserve"> </w:t>
      </w:r>
      <w:r>
        <w:rPr>
          <w:szCs w:val="36"/>
        </w:rPr>
        <w:t xml:space="preserve">- en CALR-positieve monsters waarvan </w:t>
      </w:r>
      <w:r w:rsidRPr="00215738">
        <w:rPr>
          <w:szCs w:val="36"/>
        </w:rPr>
        <w:t xml:space="preserve">er </w:t>
      </w:r>
      <w:r w:rsidR="00215738" w:rsidRPr="00215738">
        <w:rPr>
          <w:szCs w:val="36"/>
        </w:rPr>
        <w:t xml:space="preserve">13 </w:t>
      </w:r>
      <w:r w:rsidRPr="00215738">
        <w:rPr>
          <w:szCs w:val="36"/>
        </w:rPr>
        <w:t xml:space="preserve">patiënten gediagnosticeerd zijn met ET, </w:t>
      </w:r>
      <w:r w:rsidR="00215738" w:rsidRPr="00215738">
        <w:rPr>
          <w:szCs w:val="36"/>
        </w:rPr>
        <w:t>4</w:t>
      </w:r>
      <w:r w:rsidRPr="00215738">
        <w:rPr>
          <w:szCs w:val="36"/>
        </w:rPr>
        <w:t xml:space="preserve"> met PV, </w:t>
      </w:r>
      <w:r w:rsidR="00215738" w:rsidRPr="00215738">
        <w:rPr>
          <w:szCs w:val="36"/>
        </w:rPr>
        <w:t>4 met MF, 1</w:t>
      </w:r>
      <w:r w:rsidRPr="00215738">
        <w:rPr>
          <w:szCs w:val="36"/>
        </w:rPr>
        <w:t xml:space="preserve"> met een post-ET myelofibrose</w:t>
      </w:r>
      <w:r w:rsidR="00215738" w:rsidRPr="00215738">
        <w:rPr>
          <w:szCs w:val="36"/>
        </w:rPr>
        <w:t xml:space="preserve"> en 2 met </w:t>
      </w:r>
      <w:r w:rsidR="00215738">
        <w:rPr>
          <w:szCs w:val="36"/>
        </w:rPr>
        <w:t>een MDS/MPN</w:t>
      </w:r>
      <w:r>
        <w:rPr>
          <w:szCs w:val="36"/>
        </w:rPr>
        <w:t>. Tussen M</w:t>
      </w:r>
      <w:r w:rsidR="008C2DD3">
        <w:rPr>
          <w:szCs w:val="36"/>
        </w:rPr>
        <w:t>F-patiënten en PV-/ET-patiënten/</w:t>
      </w:r>
      <w:r>
        <w:rPr>
          <w:szCs w:val="36"/>
        </w:rPr>
        <w:t>gezonde individuen zijn er verschillen detecteerbaar in de erytrocytenmorfologie, namelijk traandruppelcellen.</w:t>
      </w:r>
    </w:p>
    <w:p w:rsidR="00DE790C" w:rsidRDefault="00DE790C" w:rsidP="00DE790C">
      <w:pPr>
        <w:rPr>
          <w:szCs w:val="36"/>
        </w:rPr>
      </w:pPr>
      <w:r>
        <w:rPr>
          <w:szCs w:val="36"/>
        </w:rPr>
        <w:t>ET-</w:t>
      </w:r>
      <w:r w:rsidR="008C2DD3">
        <w:rPr>
          <w:szCs w:val="36"/>
        </w:rPr>
        <w:t>,</w:t>
      </w:r>
      <w:r>
        <w:rPr>
          <w:szCs w:val="36"/>
        </w:rPr>
        <w:t xml:space="preserve"> MF-</w:t>
      </w:r>
      <w:r w:rsidR="008C2DD3">
        <w:rPr>
          <w:szCs w:val="36"/>
        </w:rPr>
        <w:t xml:space="preserve"> en PV-</w:t>
      </w:r>
      <w:r>
        <w:rPr>
          <w:szCs w:val="36"/>
        </w:rPr>
        <w:t>patiënten verschillen in trombocytenmorfologie van gezonde individuen. Bij deze ziektebeelden zijn afwij</w:t>
      </w:r>
      <w:r w:rsidR="0003690E">
        <w:rPr>
          <w:szCs w:val="36"/>
        </w:rPr>
        <w:t>kende trombocyten zichtbaar. Er zijn echter g</w:t>
      </w:r>
      <w:r w:rsidR="008C2DD3">
        <w:rPr>
          <w:szCs w:val="36"/>
        </w:rPr>
        <w:t>een verschillen in erytrocyten</w:t>
      </w:r>
      <w:r w:rsidR="0003690E">
        <w:rPr>
          <w:szCs w:val="36"/>
        </w:rPr>
        <w:t xml:space="preserve">morfologie zichtbaar tussen </w:t>
      </w:r>
      <w:r w:rsidR="008C2DD3">
        <w:rPr>
          <w:szCs w:val="36"/>
        </w:rPr>
        <w:t>ET/</w:t>
      </w:r>
      <w:r w:rsidR="0003690E">
        <w:rPr>
          <w:szCs w:val="36"/>
        </w:rPr>
        <w:t xml:space="preserve">PV-patiënten en gezonde individuen. </w:t>
      </w:r>
    </w:p>
    <w:p w:rsidR="00DE790C" w:rsidRDefault="0003690E" w:rsidP="00DE790C">
      <w:pPr>
        <w:rPr>
          <w:szCs w:val="36"/>
        </w:rPr>
      </w:pPr>
      <w:r>
        <w:rPr>
          <w:szCs w:val="36"/>
        </w:rPr>
        <w:t>Concluderend, DI</w:t>
      </w:r>
      <w:r w:rsidR="00DE790C">
        <w:rPr>
          <w:szCs w:val="36"/>
        </w:rPr>
        <w:t xml:space="preserve"> van erytrocyten en trombocyten </w:t>
      </w:r>
      <w:r>
        <w:rPr>
          <w:szCs w:val="36"/>
        </w:rPr>
        <w:t xml:space="preserve">heeft </w:t>
      </w:r>
      <w:r w:rsidR="00DE790C">
        <w:rPr>
          <w:szCs w:val="36"/>
        </w:rPr>
        <w:t>een toegevoegde waarde in het diagnostisch traject van de myeloproliferatieve aandoening myelofibrose</w:t>
      </w:r>
      <w:r>
        <w:rPr>
          <w:szCs w:val="36"/>
        </w:rPr>
        <w:t>.</w:t>
      </w:r>
      <w:r w:rsidR="00DE790C">
        <w:rPr>
          <w:szCs w:val="36"/>
        </w:rPr>
        <w:t xml:space="preserve"> </w:t>
      </w:r>
      <w:r w:rsidR="008C2DD3">
        <w:rPr>
          <w:szCs w:val="36"/>
        </w:rPr>
        <w:t xml:space="preserve">DI van trombocyten heeft een toegevoegde waarde voor </w:t>
      </w:r>
      <w:r w:rsidR="00437841">
        <w:rPr>
          <w:szCs w:val="36"/>
        </w:rPr>
        <w:t>ET, MF en PV</w:t>
      </w:r>
      <w:bookmarkStart w:id="0" w:name="_GoBack"/>
      <w:bookmarkEnd w:id="0"/>
      <w:r w:rsidR="00DE790C">
        <w:rPr>
          <w:szCs w:val="36"/>
        </w:rPr>
        <w:t xml:space="preserve">. </w:t>
      </w:r>
      <w:r>
        <w:rPr>
          <w:szCs w:val="36"/>
        </w:rPr>
        <w:t xml:space="preserve">Voor </w:t>
      </w:r>
      <w:r w:rsidR="008C2DD3">
        <w:rPr>
          <w:szCs w:val="36"/>
        </w:rPr>
        <w:t>de</w:t>
      </w:r>
      <w:r>
        <w:rPr>
          <w:szCs w:val="36"/>
        </w:rPr>
        <w:t xml:space="preserve"> ziektebeeld</w:t>
      </w:r>
      <w:r w:rsidR="008C2DD3">
        <w:rPr>
          <w:szCs w:val="36"/>
        </w:rPr>
        <w:t>en PV en ET</w:t>
      </w:r>
      <w:r>
        <w:rPr>
          <w:szCs w:val="36"/>
        </w:rPr>
        <w:t xml:space="preserve"> heeft DI</w:t>
      </w:r>
      <w:r w:rsidR="00DE790C">
        <w:rPr>
          <w:szCs w:val="36"/>
        </w:rPr>
        <w:t xml:space="preserve"> van erytrocyten e</w:t>
      </w:r>
      <w:r>
        <w:rPr>
          <w:szCs w:val="36"/>
        </w:rPr>
        <w:t>chter weinig toegevoegde waarde.</w:t>
      </w:r>
    </w:p>
    <w:p w:rsidR="00DE790C" w:rsidRDefault="00DE790C">
      <w:pPr>
        <w:rPr>
          <w:szCs w:val="36"/>
        </w:rPr>
      </w:pPr>
    </w:p>
    <w:p w:rsidR="00215738" w:rsidRDefault="00215738">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sdt>
      <w:sdtPr>
        <w:rPr>
          <w:rFonts w:ascii="Times New Roman" w:eastAsia="Times New Roman" w:hAnsi="Times New Roman" w:cs="Times New Roman"/>
          <w:b w:val="0"/>
          <w:bCs w:val="0"/>
          <w:color w:val="auto"/>
          <w:sz w:val="22"/>
          <w:szCs w:val="20"/>
        </w:rPr>
        <w:id w:val="738590002"/>
        <w:docPartObj>
          <w:docPartGallery w:val="Table of Contents"/>
          <w:docPartUnique/>
        </w:docPartObj>
      </w:sdtPr>
      <w:sdtEndPr/>
      <w:sdtContent>
        <w:p w:rsidR="00C7669A" w:rsidRDefault="00C7669A">
          <w:pPr>
            <w:pStyle w:val="Kopvaninhoudsopgave"/>
            <w:rPr>
              <w:rFonts w:ascii="Times New Roman" w:hAnsi="Times New Roman" w:cs="Times New Roman"/>
              <w:b w:val="0"/>
              <w:color w:val="auto"/>
              <w:sz w:val="36"/>
            </w:rPr>
          </w:pPr>
          <w:r w:rsidRPr="00C7669A">
            <w:rPr>
              <w:rFonts w:ascii="Times New Roman" w:hAnsi="Times New Roman" w:cs="Times New Roman"/>
              <w:b w:val="0"/>
              <w:color w:val="auto"/>
              <w:sz w:val="36"/>
            </w:rPr>
            <w:t>Inhoudsopgave</w:t>
          </w:r>
        </w:p>
        <w:p w:rsidR="00C7669A" w:rsidRPr="00C7669A" w:rsidRDefault="00C7669A" w:rsidP="00C7669A"/>
        <w:p w:rsidR="00416934" w:rsidRDefault="00C7669A">
          <w:pPr>
            <w:pStyle w:val="Inhopg1"/>
            <w:tabs>
              <w:tab w:val="right" w:leader="dot" w:pos="9062"/>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425769886" w:history="1">
            <w:r w:rsidR="00416934" w:rsidRPr="008F30E6">
              <w:rPr>
                <w:rStyle w:val="Hyperlink"/>
                <w:noProof/>
              </w:rPr>
              <w:t>1. Inleiding</w:t>
            </w:r>
            <w:r w:rsidR="00416934">
              <w:rPr>
                <w:noProof/>
                <w:webHidden/>
              </w:rPr>
              <w:tab/>
            </w:r>
            <w:r w:rsidR="00416934">
              <w:rPr>
                <w:noProof/>
                <w:webHidden/>
              </w:rPr>
              <w:fldChar w:fldCharType="begin"/>
            </w:r>
            <w:r w:rsidR="00416934">
              <w:rPr>
                <w:noProof/>
                <w:webHidden/>
              </w:rPr>
              <w:instrText xml:space="preserve"> PAGEREF _Toc425769886 \h </w:instrText>
            </w:r>
            <w:r w:rsidR="00416934">
              <w:rPr>
                <w:noProof/>
                <w:webHidden/>
              </w:rPr>
            </w:r>
            <w:r w:rsidR="00416934">
              <w:rPr>
                <w:noProof/>
                <w:webHidden/>
              </w:rPr>
              <w:fldChar w:fldCharType="separate"/>
            </w:r>
            <w:r w:rsidR="00416934">
              <w:rPr>
                <w:noProof/>
                <w:webHidden/>
              </w:rPr>
              <w:t>5</w:t>
            </w:r>
            <w:r w:rsidR="00416934">
              <w:rPr>
                <w:noProof/>
                <w:webHidden/>
              </w:rPr>
              <w:fldChar w:fldCharType="end"/>
            </w:r>
          </w:hyperlink>
        </w:p>
        <w:p w:rsidR="00416934" w:rsidRDefault="00437841">
          <w:pPr>
            <w:pStyle w:val="Inhopg1"/>
            <w:tabs>
              <w:tab w:val="right" w:leader="dot" w:pos="9062"/>
            </w:tabs>
            <w:rPr>
              <w:rFonts w:asciiTheme="minorHAnsi" w:eastAsiaTheme="minorEastAsia" w:hAnsiTheme="minorHAnsi" w:cstheme="minorBidi"/>
              <w:noProof/>
              <w:szCs w:val="22"/>
            </w:rPr>
          </w:pPr>
          <w:hyperlink w:anchor="_Toc425769887" w:history="1">
            <w:r w:rsidR="00416934" w:rsidRPr="008F30E6">
              <w:rPr>
                <w:rStyle w:val="Hyperlink"/>
                <w:noProof/>
              </w:rPr>
              <w:t>2. Hematopoïese</w:t>
            </w:r>
            <w:r w:rsidR="00416934">
              <w:rPr>
                <w:noProof/>
                <w:webHidden/>
              </w:rPr>
              <w:tab/>
            </w:r>
            <w:r w:rsidR="00416934">
              <w:rPr>
                <w:noProof/>
                <w:webHidden/>
              </w:rPr>
              <w:fldChar w:fldCharType="begin"/>
            </w:r>
            <w:r w:rsidR="00416934">
              <w:rPr>
                <w:noProof/>
                <w:webHidden/>
              </w:rPr>
              <w:instrText xml:space="preserve"> PAGEREF _Toc425769887 \h </w:instrText>
            </w:r>
            <w:r w:rsidR="00416934">
              <w:rPr>
                <w:noProof/>
                <w:webHidden/>
              </w:rPr>
            </w:r>
            <w:r w:rsidR="00416934">
              <w:rPr>
                <w:noProof/>
                <w:webHidden/>
              </w:rPr>
              <w:fldChar w:fldCharType="separate"/>
            </w:r>
            <w:r w:rsidR="00416934">
              <w:rPr>
                <w:noProof/>
                <w:webHidden/>
              </w:rPr>
              <w:t>6</w:t>
            </w:r>
            <w:r w:rsidR="00416934">
              <w:rPr>
                <w:noProof/>
                <w:webHidden/>
              </w:rPr>
              <w:fldChar w:fldCharType="end"/>
            </w:r>
          </w:hyperlink>
        </w:p>
        <w:p w:rsidR="00416934" w:rsidRDefault="00437841">
          <w:pPr>
            <w:pStyle w:val="Inhopg1"/>
            <w:tabs>
              <w:tab w:val="right" w:leader="dot" w:pos="9062"/>
            </w:tabs>
            <w:rPr>
              <w:rFonts w:asciiTheme="minorHAnsi" w:eastAsiaTheme="minorEastAsia" w:hAnsiTheme="minorHAnsi" w:cstheme="minorBidi"/>
              <w:noProof/>
              <w:szCs w:val="22"/>
            </w:rPr>
          </w:pPr>
          <w:hyperlink w:anchor="_Toc425769888" w:history="1">
            <w:r w:rsidR="00416934" w:rsidRPr="008F30E6">
              <w:rPr>
                <w:rStyle w:val="Hyperlink"/>
                <w:noProof/>
              </w:rPr>
              <w:t>3. Myeloproliferatieve aandoeningen</w:t>
            </w:r>
            <w:r w:rsidR="00416934">
              <w:rPr>
                <w:noProof/>
                <w:webHidden/>
              </w:rPr>
              <w:tab/>
            </w:r>
            <w:r w:rsidR="00416934">
              <w:rPr>
                <w:noProof/>
                <w:webHidden/>
              </w:rPr>
              <w:fldChar w:fldCharType="begin"/>
            </w:r>
            <w:r w:rsidR="00416934">
              <w:rPr>
                <w:noProof/>
                <w:webHidden/>
              </w:rPr>
              <w:instrText xml:space="preserve"> PAGEREF _Toc425769888 \h </w:instrText>
            </w:r>
            <w:r w:rsidR="00416934">
              <w:rPr>
                <w:noProof/>
                <w:webHidden/>
              </w:rPr>
            </w:r>
            <w:r w:rsidR="00416934">
              <w:rPr>
                <w:noProof/>
                <w:webHidden/>
              </w:rPr>
              <w:fldChar w:fldCharType="separate"/>
            </w:r>
            <w:r w:rsidR="00416934">
              <w:rPr>
                <w:noProof/>
                <w:webHidden/>
              </w:rPr>
              <w:t>7</w:t>
            </w:r>
            <w:r w:rsidR="00416934">
              <w:rPr>
                <w:noProof/>
                <w:webHidden/>
              </w:rPr>
              <w:fldChar w:fldCharType="end"/>
            </w:r>
          </w:hyperlink>
        </w:p>
        <w:p w:rsidR="00416934" w:rsidRDefault="00437841">
          <w:pPr>
            <w:pStyle w:val="Inhopg1"/>
            <w:tabs>
              <w:tab w:val="right" w:leader="dot" w:pos="9062"/>
            </w:tabs>
            <w:rPr>
              <w:rFonts w:asciiTheme="minorHAnsi" w:eastAsiaTheme="minorEastAsia" w:hAnsiTheme="minorHAnsi" w:cstheme="minorBidi"/>
              <w:noProof/>
              <w:szCs w:val="22"/>
            </w:rPr>
          </w:pPr>
          <w:hyperlink w:anchor="_Toc425769889" w:history="1">
            <w:r w:rsidR="00416934" w:rsidRPr="008F30E6">
              <w:rPr>
                <w:rStyle w:val="Hyperlink"/>
                <w:noProof/>
              </w:rPr>
              <w:t>4. Theoretische achtergrond van de technieken</w:t>
            </w:r>
            <w:r w:rsidR="00416934">
              <w:rPr>
                <w:noProof/>
                <w:webHidden/>
              </w:rPr>
              <w:tab/>
            </w:r>
            <w:r w:rsidR="00416934">
              <w:rPr>
                <w:noProof/>
                <w:webHidden/>
              </w:rPr>
              <w:fldChar w:fldCharType="begin"/>
            </w:r>
            <w:r w:rsidR="00416934">
              <w:rPr>
                <w:noProof/>
                <w:webHidden/>
              </w:rPr>
              <w:instrText xml:space="preserve"> PAGEREF _Toc425769889 \h </w:instrText>
            </w:r>
            <w:r w:rsidR="00416934">
              <w:rPr>
                <w:noProof/>
                <w:webHidden/>
              </w:rPr>
            </w:r>
            <w:r w:rsidR="00416934">
              <w:rPr>
                <w:noProof/>
                <w:webHidden/>
              </w:rPr>
              <w:fldChar w:fldCharType="separate"/>
            </w:r>
            <w:r w:rsidR="00416934">
              <w:rPr>
                <w:noProof/>
                <w:webHidden/>
              </w:rPr>
              <w:t>13</w:t>
            </w:r>
            <w:r w:rsidR="00416934">
              <w:rPr>
                <w:noProof/>
                <w:webHidden/>
              </w:rPr>
              <w:fldChar w:fldCharType="end"/>
            </w:r>
          </w:hyperlink>
        </w:p>
        <w:p w:rsidR="00416934" w:rsidRDefault="00437841">
          <w:pPr>
            <w:pStyle w:val="Inhopg1"/>
            <w:tabs>
              <w:tab w:val="right" w:leader="dot" w:pos="9062"/>
            </w:tabs>
            <w:rPr>
              <w:rFonts w:asciiTheme="minorHAnsi" w:eastAsiaTheme="minorEastAsia" w:hAnsiTheme="minorHAnsi" w:cstheme="minorBidi"/>
              <w:noProof/>
              <w:szCs w:val="22"/>
            </w:rPr>
          </w:pPr>
          <w:hyperlink w:anchor="_Toc425769890" w:history="1">
            <w:r w:rsidR="00416934" w:rsidRPr="008F30E6">
              <w:rPr>
                <w:rStyle w:val="Hyperlink"/>
                <w:noProof/>
              </w:rPr>
              <w:t>5. Materiaal en methode</w:t>
            </w:r>
            <w:r w:rsidR="00416934">
              <w:rPr>
                <w:noProof/>
                <w:webHidden/>
              </w:rPr>
              <w:tab/>
            </w:r>
            <w:r w:rsidR="00416934">
              <w:rPr>
                <w:noProof/>
                <w:webHidden/>
              </w:rPr>
              <w:fldChar w:fldCharType="begin"/>
            </w:r>
            <w:r w:rsidR="00416934">
              <w:rPr>
                <w:noProof/>
                <w:webHidden/>
              </w:rPr>
              <w:instrText xml:space="preserve"> PAGEREF _Toc425769890 \h </w:instrText>
            </w:r>
            <w:r w:rsidR="00416934">
              <w:rPr>
                <w:noProof/>
                <w:webHidden/>
              </w:rPr>
            </w:r>
            <w:r w:rsidR="00416934">
              <w:rPr>
                <w:noProof/>
                <w:webHidden/>
              </w:rPr>
              <w:fldChar w:fldCharType="separate"/>
            </w:r>
            <w:r w:rsidR="00416934">
              <w:rPr>
                <w:noProof/>
                <w:webHidden/>
              </w:rPr>
              <w:t>15</w:t>
            </w:r>
            <w:r w:rsidR="00416934">
              <w:rPr>
                <w:noProof/>
                <w:webHidden/>
              </w:rPr>
              <w:fldChar w:fldCharType="end"/>
            </w:r>
          </w:hyperlink>
        </w:p>
        <w:p w:rsidR="00416934" w:rsidRDefault="00437841">
          <w:pPr>
            <w:pStyle w:val="Inhopg1"/>
            <w:tabs>
              <w:tab w:val="right" w:leader="dot" w:pos="9062"/>
            </w:tabs>
            <w:rPr>
              <w:rFonts w:asciiTheme="minorHAnsi" w:eastAsiaTheme="minorEastAsia" w:hAnsiTheme="minorHAnsi" w:cstheme="minorBidi"/>
              <w:noProof/>
              <w:szCs w:val="22"/>
            </w:rPr>
          </w:pPr>
          <w:hyperlink w:anchor="_Toc425769891" w:history="1">
            <w:r w:rsidR="00416934" w:rsidRPr="008F30E6">
              <w:rPr>
                <w:rStyle w:val="Hyperlink"/>
                <w:noProof/>
              </w:rPr>
              <w:t>6. Resultaten</w:t>
            </w:r>
            <w:r w:rsidR="00416934">
              <w:rPr>
                <w:noProof/>
                <w:webHidden/>
              </w:rPr>
              <w:tab/>
            </w:r>
            <w:r w:rsidR="00416934">
              <w:rPr>
                <w:noProof/>
                <w:webHidden/>
              </w:rPr>
              <w:fldChar w:fldCharType="begin"/>
            </w:r>
            <w:r w:rsidR="00416934">
              <w:rPr>
                <w:noProof/>
                <w:webHidden/>
              </w:rPr>
              <w:instrText xml:space="preserve"> PAGEREF _Toc425769891 \h </w:instrText>
            </w:r>
            <w:r w:rsidR="00416934">
              <w:rPr>
                <w:noProof/>
                <w:webHidden/>
              </w:rPr>
            </w:r>
            <w:r w:rsidR="00416934">
              <w:rPr>
                <w:noProof/>
                <w:webHidden/>
              </w:rPr>
              <w:fldChar w:fldCharType="separate"/>
            </w:r>
            <w:r w:rsidR="00416934">
              <w:rPr>
                <w:noProof/>
                <w:webHidden/>
              </w:rPr>
              <w:t>16</w:t>
            </w:r>
            <w:r w:rsidR="00416934">
              <w:rPr>
                <w:noProof/>
                <w:webHidden/>
              </w:rPr>
              <w:fldChar w:fldCharType="end"/>
            </w:r>
          </w:hyperlink>
        </w:p>
        <w:p w:rsidR="00416934" w:rsidRDefault="00437841">
          <w:pPr>
            <w:pStyle w:val="Inhopg1"/>
            <w:tabs>
              <w:tab w:val="right" w:leader="dot" w:pos="9062"/>
            </w:tabs>
            <w:rPr>
              <w:rFonts w:asciiTheme="minorHAnsi" w:eastAsiaTheme="minorEastAsia" w:hAnsiTheme="minorHAnsi" w:cstheme="minorBidi"/>
              <w:noProof/>
              <w:szCs w:val="22"/>
            </w:rPr>
          </w:pPr>
          <w:hyperlink w:anchor="_Toc425769892" w:history="1">
            <w:r w:rsidR="00416934" w:rsidRPr="008F30E6">
              <w:rPr>
                <w:rStyle w:val="Hyperlink"/>
                <w:noProof/>
              </w:rPr>
              <w:t>7. Discussie</w:t>
            </w:r>
            <w:r w:rsidR="00416934">
              <w:rPr>
                <w:noProof/>
                <w:webHidden/>
              </w:rPr>
              <w:tab/>
            </w:r>
            <w:r w:rsidR="00416934">
              <w:rPr>
                <w:noProof/>
                <w:webHidden/>
              </w:rPr>
              <w:fldChar w:fldCharType="begin"/>
            </w:r>
            <w:r w:rsidR="00416934">
              <w:rPr>
                <w:noProof/>
                <w:webHidden/>
              </w:rPr>
              <w:instrText xml:space="preserve"> PAGEREF _Toc425769892 \h </w:instrText>
            </w:r>
            <w:r w:rsidR="00416934">
              <w:rPr>
                <w:noProof/>
                <w:webHidden/>
              </w:rPr>
            </w:r>
            <w:r w:rsidR="00416934">
              <w:rPr>
                <w:noProof/>
                <w:webHidden/>
              </w:rPr>
              <w:fldChar w:fldCharType="separate"/>
            </w:r>
            <w:r w:rsidR="00416934">
              <w:rPr>
                <w:noProof/>
                <w:webHidden/>
              </w:rPr>
              <w:t>21</w:t>
            </w:r>
            <w:r w:rsidR="00416934">
              <w:rPr>
                <w:noProof/>
                <w:webHidden/>
              </w:rPr>
              <w:fldChar w:fldCharType="end"/>
            </w:r>
          </w:hyperlink>
        </w:p>
        <w:p w:rsidR="00416934" w:rsidRDefault="00437841">
          <w:pPr>
            <w:pStyle w:val="Inhopg1"/>
            <w:tabs>
              <w:tab w:val="right" w:leader="dot" w:pos="9062"/>
            </w:tabs>
            <w:rPr>
              <w:rFonts w:asciiTheme="minorHAnsi" w:eastAsiaTheme="minorEastAsia" w:hAnsiTheme="minorHAnsi" w:cstheme="minorBidi"/>
              <w:noProof/>
              <w:szCs w:val="22"/>
            </w:rPr>
          </w:pPr>
          <w:hyperlink w:anchor="_Toc425769893" w:history="1">
            <w:r w:rsidR="00416934" w:rsidRPr="008F30E6">
              <w:rPr>
                <w:rStyle w:val="Hyperlink"/>
                <w:noProof/>
              </w:rPr>
              <w:t>8. Conclusie</w:t>
            </w:r>
            <w:r w:rsidR="00416934">
              <w:rPr>
                <w:noProof/>
                <w:webHidden/>
              </w:rPr>
              <w:tab/>
            </w:r>
            <w:r w:rsidR="00416934">
              <w:rPr>
                <w:noProof/>
                <w:webHidden/>
              </w:rPr>
              <w:fldChar w:fldCharType="begin"/>
            </w:r>
            <w:r w:rsidR="00416934">
              <w:rPr>
                <w:noProof/>
                <w:webHidden/>
              </w:rPr>
              <w:instrText xml:space="preserve"> PAGEREF _Toc425769893 \h </w:instrText>
            </w:r>
            <w:r w:rsidR="00416934">
              <w:rPr>
                <w:noProof/>
                <w:webHidden/>
              </w:rPr>
            </w:r>
            <w:r w:rsidR="00416934">
              <w:rPr>
                <w:noProof/>
                <w:webHidden/>
              </w:rPr>
              <w:fldChar w:fldCharType="separate"/>
            </w:r>
            <w:r w:rsidR="00416934">
              <w:rPr>
                <w:noProof/>
                <w:webHidden/>
              </w:rPr>
              <w:t>22</w:t>
            </w:r>
            <w:r w:rsidR="00416934">
              <w:rPr>
                <w:noProof/>
                <w:webHidden/>
              </w:rPr>
              <w:fldChar w:fldCharType="end"/>
            </w:r>
          </w:hyperlink>
        </w:p>
        <w:p w:rsidR="00416934" w:rsidRDefault="00437841">
          <w:pPr>
            <w:pStyle w:val="Inhopg1"/>
            <w:tabs>
              <w:tab w:val="right" w:leader="dot" w:pos="9062"/>
            </w:tabs>
            <w:rPr>
              <w:rFonts w:asciiTheme="minorHAnsi" w:eastAsiaTheme="minorEastAsia" w:hAnsiTheme="minorHAnsi" w:cstheme="minorBidi"/>
              <w:noProof/>
              <w:szCs w:val="22"/>
            </w:rPr>
          </w:pPr>
          <w:hyperlink w:anchor="_Toc425769894" w:history="1">
            <w:r w:rsidR="00416934" w:rsidRPr="008F30E6">
              <w:rPr>
                <w:rStyle w:val="Hyperlink"/>
                <w:noProof/>
              </w:rPr>
              <w:t>Literatuur</w:t>
            </w:r>
            <w:r w:rsidR="00416934">
              <w:rPr>
                <w:noProof/>
                <w:webHidden/>
              </w:rPr>
              <w:tab/>
            </w:r>
            <w:r w:rsidR="00416934">
              <w:rPr>
                <w:noProof/>
                <w:webHidden/>
              </w:rPr>
              <w:fldChar w:fldCharType="begin"/>
            </w:r>
            <w:r w:rsidR="00416934">
              <w:rPr>
                <w:noProof/>
                <w:webHidden/>
              </w:rPr>
              <w:instrText xml:space="preserve"> PAGEREF _Toc425769894 \h </w:instrText>
            </w:r>
            <w:r w:rsidR="00416934">
              <w:rPr>
                <w:noProof/>
                <w:webHidden/>
              </w:rPr>
            </w:r>
            <w:r w:rsidR="00416934">
              <w:rPr>
                <w:noProof/>
                <w:webHidden/>
              </w:rPr>
              <w:fldChar w:fldCharType="separate"/>
            </w:r>
            <w:r w:rsidR="00416934">
              <w:rPr>
                <w:noProof/>
                <w:webHidden/>
              </w:rPr>
              <w:t>23</w:t>
            </w:r>
            <w:r w:rsidR="00416934">
              <w:rPr>
                <w:noProof/>
                <w:webHidden/>
              </w:rPr>
              <w:fldChar w:fldCharType="end"/>
            </w:r>
          </w:hyperlink>
        </w:p>
        <w:p w:rsidR="00416934" w:rsidRDefault="00437841">
          <w:pPr>
            <w:pStyle w:val="Inhopg1"/>
            <w:tabs>
              <w:tab w:val="right" w:leader="dot" w:pos="9062"/>
            </w:tabs>
            <w:rPr>
              <w:rFonts w:asciiTheme="minorHAnsi" w:eastAsiaTheme="minorEastAsia" w:hAnsiTheme="minorHAnsi" w:cstheme="minorBidi"/>
              <w:noProof/>
              <w:szCs w:val="22"/>
            </w:rPr>
          </w:pPr>
          <w:hyperlink w:anchor="_Toc425769895" w:history="1">
            <w:r w:rsidR="00416934" w:rsidRPr="008F30E6">
              <w:rPr>
                <w:rStyle w:val="Hyperlink"/>
                <w:noProof/>
              </w:rPr>
              <w:t>Bijlage 1. Uitslagen celteller en aanvullende parameters</w:t>
            </w:r>
            <w:r w:rsidR="00416934">
              <w:rPr>
                <w:noProof/>
                <w:webHidden/>
              </w:rPr>
              <w:tab/>
            </w:r>
            <w:r w:rsidR="00416934">
              <w:rPr>
                <w:noProof/>
                <w:webHidden/>
              </w:rPr>
              <w:fldChar w:fldCharType="begin"/>
            </w:r>
            <w:r w:rsidR="00416934">
              <w:rPr>
                <w:noProof/>
                <w:webHidden/>
              </w:rPr>
              <w:instrText xml:space="preserve"> PAGEREF _Toc425769895 \h </w:instrText>
            </w:r>
            <w:r w:rsidR="00416934">
              <w:rPr>
                <w:noProof/>
                <w:webHidden/>
              </w:rPr>
            </w:r>
            <w:r w:rsidR="00416934">
              <w:rPr>
                <w:noProof/>
                <w:webHidden/>
              </w:rPr>
              <w:fldChar w:fldCharType="separate"/>
            </w:r>
            <w:r w:rsidR="00416934">
              <w:rPr>
                <w:noProof/>
                <w:webHidden/>
              </w:rPr>
              <w:t>25</w:t>
            </w:r>
            <w:r w:rsidR="00416934">
              <w:rPr>
                <w:noProof/>
                <w:webHidden/>
              </w:rPr>
              <w:fldChar w:fldCharType="end"/>
            </w:r>
          </w:hyperlink>
        </w:p>
        <w:p w:rsidR="00416934" w:rsidRDefault="00437841">
          <w:pPr>
            <w:pStyle w:val="Inhopg1"/>
            <w:tabs>
              <w:tab w:val="right" w:leader="dot" w:pos="9062"/>
            </w:tabs>
            <w:rPr>
              <w:rFonts w:asciiTheme="minorHAnsi" w:eastAsiaTheme="minorEastAsia" w:hAnsiTheme="minorHAnsi" w:cstheme="minorBidi"/>
              <w:noProof/>
              <w:szCs w:val="22"/>
            </w:rPr>
          </w:pPr>
          <w:hyperlink w:anchor="_Toc425769896" w:history="1">
            <w:r w:rsidR="00416934" w:rsidRPr="008F30E6">
              <w:rPr>
                <w:rStyle w:val="Hyperlink"/>
                <w:noProof/>
              </w:rPr>
              <w:t>Bijlage 2. Resultaten alle monsters</w:t>
            </w:r>
            <w:r w:rsidR="00416934">
              <w:rPr>
                <w:noProof/>
                <w:webHidden/>
              </w:rPr>
              <w:tab/>
            </w:r>
            <w:r w:rsidR="00416934">
              <w:rPr>
                <w:noProof/>
                <w:webHidden/>
              </w:rPr>
              <w:fldChar w:fldCharType="begin"/>
            </w:r>
            <w:r w:rsidR="00416934">
              <w:rPr>
                <w:noProof/>
                <w:webHidden/>
              </w:rPr>
              <w:instrText xml:space="preserve"> PAGEREF _Toc425769896 \h </w:instrText>
            </w:r>
            <w:r w:rsidR="00416934">
              <w:rPr>
                <w:noProof/>
                <w:webHidden/>
              </w:rPr>
            </w:r>
            <w:r w:rsidR="00416934">
              <w:rPr>
                <w:noProof/>
                <w:webHidden/>
              </w:rPr>
              <w:fldChar w:fldCharType="separate"/>
            </w:r>
            <w:r w:rsidR="00416934">
              <w:rPr>
                <w:noProof/>
                <w:webHidden/>
              </w:rPr>
              <w:t>28</w:t>
            </w:r>
            <w:r w:rsidR="00416934">
              <w:rPr>
                <w:noProof/>
                <w:webHidden/>
              </w:rPr>
              <w:fldChar w:fldCharType="end"/>
            </w:r>
          </w:hyperlink>
        </w:p>
        <w:p w:rsidR="00C7669A" w:rsidRDefault="00C7669A">
          <w:r>
            <w:rPr>
              <w:b/>
              <w:bCs/>
            </w:rPr>
            <w:fldChar w:fldCharType="end"/>
          </w:r>
        </w:p>
      </w:sdtContent>
    </w:sdt>
    <w:p w:rsidR="00D80FC4" w:rsidRDefault="00D80FC4">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Pr="00554319" w:rsidRDefault="00C0461C" w:rsidP="00554319">
      <w:pPr>
        <w:pStyle w:val="Kop1"/>
        <w:rPr>
          <w:rFonts w:ascii="Times New Roman" w:hAnsi="Times New Roman" w:cs="Times New Roman"/>
          <w:b w:val="0"/>
        </w:rPr>
      </w:pPr>
      <w:bookmarkStart w:id="1" w:name="_Toc425769886"/>
      <w:r w:rsidRPr="00554319">
        <w:rPr>
          <w:rFonts w:ascii="Times New Roman" w:hAnsi="Times New Roman" w:cs="Times New Roman"/>
          <w:b w:val="0"/>
          <w:color w:val="auto"/>
          <w:sz w:val="36"/>
        </w:rPr>
        <w:lastRenderedPageBreak/>
        <w:t>1. Inleiding</w:t>
      </w:r>
      <w:bookmarkEnd w:id="1"/>
    </w:p>
    <w:p w:rsidR="00C0461C" w:rsidRPr="00A92ABD" w:rsidRDefault="00C0461C">
      <w:pPr>
        <w:rPr>
          <w:szCs w:val="22"/>
        </w:rPr>
      </w:pPr>
    </w:p>
    <w:p w:rsidR="00CC001A" w:rsidRDefault="00CC001A" w:rsidP="00CC001A">
      <w:pPr>
        <w:autoSpaceDE w:val="0"/>
        <w:autoSpaceDN w:val="0"/>
        <w:adjustRightInd w:val="0"/>
      </w:pPr>
      <w:r w:rsidRPr="00A92ABD">
        <w:t>Automatische</w:t>
      </w:r>
      <w:r>
        <w:t xml:space="preserve"> morfologische analyse van leukocyten door middel van Digital Imaging (DI) wordt dagelijks gebruikt in de routine. Recentelijk (mei 2013) is er een nieuwe rode bloedcel module beschikbaar voor het verrichten van automatische morfologische analyse van erytrocyten met behulp van de DM96 (digitale microscoop). Morfologische analyse van erytrocyten is van groot belang bij het diagnosticeren van een aantal ziektes. Dit is ook het geval bij de myeloproliferatieve aandoening myelofibrose, waarbij de aanwezigheid van traandruppelcellen een belangrijk criterium is. </w:t>
      </w:r>
    </w:p>
    <w:p w:rsidR="00CC3709" w:rsidRDefault="00CC3709">
      <w:pPr>
        <w:rPr>
          <w:szCs w:val="36"/>
        </w:rPr>
      </w:pPr>
    </w:p>
    <w:p w:rsidR="00CC001A" w:rsidRDefault="00CC001A">
      <w:pPr>
        <w:rPr>
          <w:szCs w:val="36"/>
        </w:rPr>
      </w:pPr>
      <w:r>
        <w:t>Het is erg belangrijk voor de behandeling en prognose om ziektes zo snel mogelijk te ontdekken en te diagnosticeren, hierin zou Digital Imaging een belangrijke rol kunnen spelen.</w:t>
      </w:r>
    </w:p>
    <w:p w:rsidR="00CC3709" w:rsidRDefault="00CC3709" w:rsidP="00CC3709">
      <w:pPr>
        <w:autoSpaceDE w:val="0"/>
        <w:autoSpaceDN w:val="0"/>
        <w:adjustRightInd w:val="0"/>
      </w:pPr>
      <w:r w:rsidRPr="00C07A5A">
        <w:t xml:space="preserve">Het </w:t>
      </w:r>
      <w:r>
        <w:t xml:space="preserve">doel van dit project is het </w:t>
      </w:r>
      <w:r w:rsidRPr="00C07A5A">
        <w:t>vaststellen van de toegevoegde waarde van Digital Imaging van het rode bloedbeeld</w:t>
      </w:r>
      <w:r>
        <w:t xml:space="preserve"> </w:t>
      </w:r>
      <w:r w:rsidRPr="00C07A5A">
        <w:t>en de trombocyten in het diagnostisch traject van myeloproliferatieve aandoeningen</w:t>
      </w:r>
      <w:r w:rsidR="00CC001A">
        <w:t xml:space="preserve"> (MPN)</w:t>
      </w:r>
      <w:r w:rsidRPr="00C07A5A">
        <w:t>.</w:t>
      </w:r>
      <w:r w:rsidR="00CC001A">
        <w:t xml:space="preserve"> </w:t>
      </w:r>
      <w:r>
        <w:t>De hypothese van dit onderzoek is dat e</w:t>
      </w:r>
      <w:r w:rsidRPr="00C07A5A">
        <w:t>r verschillen detecteerbaar</w:t>
      </w:r>
      <w:r>
        <w:t xml:space="preserve"> zijn</w:t>
      </w:r>
      <w:r w:rsidRPr="00C07A5A">
        <w:t xml:space="preserve"> in de erytrocyten- en trombocytenmorfologie</w:t>
      </w:r>
      <w:r>
        <w:t xml:space="preserve"> </w:t>
      </w:r>
      <w:r w:rsidRPr="00C07A5A">
        <w:t>tussen PV/ET</w:t>
      </w:r>
      <w:r w:rsidR="00BE0694">
        <w:t>/MF</w:t>
      </w:r>
      <w:r w:rsidRPr="00C07A5A">
        <w:t xml:space="preserve"> patiënten en gezonde individuen.</w:t>
      </w:r>
    </w:p>
    <w:p w:rsidR="00CC3709" w:rsidRDefault="00CC3709">
      <w:pPr>
        <w:rPr>
          <w:szCs w:val="36"/>
        </w:rPr>
      </w:pPr>
    </w:p>
    <w:p w:rsidR="00C0461C" w:rsidRDefault="00CC001A">
      <w:pPr>
        <w:rPr>
          <w:sz w:val="36"/>
          <w:szCs w:val="36"/>
        </w:rPr>
      </w:pPr>
      <w:r>
        <w:rPr>
          <w:szCs w:val="36"/>
        </w:rPr>
        <w:t xml:space="preserve">In hoofdstuk 2 wordt de </w:t>
      </w:r>
      <w:proofErr w:type="spellStart"/>
      <w:r>
        <w:rPr>
          <w:szCs w:val="36"/>
        </w:rPr>
        <w:t>hematopo</w:t>
      </w:r>
      <w:r>
        <w:rPr>
          <w:szCs w:val="22"/>
        </w:rPr>
        <w:t>ï</w:t>
      </w:r>
      <w:r>
        <w:rPr>
          <w:szCs w:val="36"/>
        </w:rPr>
        <w:t>ese</w:t>
      </w:r>
      <w:proofErr w:type="spellEnd"/>
      <w:r>
        <w:rPr>
          <w:szCs w:val="36"/>
        </w:rPr>
        <w:t xml:space="preserve"> </w:t>
      </w:r>
      <w:r w:rsidR="00F56B46">
        <w:rPr>
          <w:szCs w:val="36"/>
        </w:rPr>
        <w:t>weergegeven</w:t>
      </w:r>
      <w:r>
        <w:rPr>
          <w:szCs w:val="36"/>
        </w:rPr>
        <w:t xml:space="preserve">, waarna in hoofdstuk 3 de myeloproliferatieve aandoeningen </w:t>
      </w:r>
      <w:r w:rsidR="00F56B46">
        <w:rPr>
          <w:szCs w:val="36"/>
        </w:rPr>
        <w:t xml:space="preserve">en bijbehorende mutaties worden besproken. In hoofdstuk 4 worden de gebruikte technieken toegelicht; Digital Imaging (DI) en Multiplex </w:t>
      </w:r>
      <w:proofErr w:type="spellStart"/>
      <w:r w:rsidR="00F56B46">
        <w:rPr>
          <w:szCs w:val="36"/>
        </w:rPr>
        <w:t>Ligation</w:t>
      </w:r>
      <w:proofErr w:type="spellEnd"/>
      <w:r w:rsidR="00F56B46">
        <w:rPr>
          <w:szCs w:val="36"/>
        </w:rPr>
        <w:t xml:space="preserve"> </w:t>
      </w:r>
      <w:proofErr w:type="spellStart"/>
      <w:r w:rsidR="00F56B46">
        <w:rPr>
          <w:szCs w:val="36"/>
        </w:rPr>
        <w:t>dependent</w:t>
      </w:r>
      <w:proofErr w:type="spellEnd"/>
      <w:r w:rsidR="00F56B46">
        <w:rPr>
          <w:szCs w:val="36"/>
        </w:rPr>
        <w:t xml:space="preserve"> </w:t>
      </w:r>
      <w:proofErr w:type="spellStart"/>
      <w:r w:rsidR="00F56B46">
        <w:rPr>
          <w:szCs w:val="36"/>
        </w:rPr>
        <w:t>Probe</w:t>
      </w:r>
      <w:proofErr w:type="spellEnd"/>
      <w:r w:rsidR="00F56B46">
        <w:rPr>
          <w:szCs w:val="36"/>
        </w:rPr>
        <w:t xml:space="preserve"> </w:t>
      </w:r>
      <w:proofErr w:type="spellStart"/>
      <w:r w:rsidR="00F56B46">
        <w:rPr>
          <w:szCs w:val="36"/>
        </w:rPr>
        <w:t>Amplification</w:t>
      </w:r>
      <w:proofErr w:type="spellEnd"/>
      <w:r w:rsidR="00F56B46">
        <w:rPr>
          <w:szCs w:val="36"/>
        </w:rPr>
        <w:t xml:space="preserve"> (MLPA). De materialen en methode worden beschreven in hoofdstuk 5. In hoofdstuk 6 worden de resultaten van dit project weergegeven waarna deze besproken worden in de discussie (hoofdstuk 7) en conclusie (hoofdstuk 8).</w:t>
      </w: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C0461C" w:rsidRDefault="00C0461C">
      <w:pPr>
        <w:rPr>
          <w:sz w:val="36"/>
          <w:szCs w:val="36"/>
        </w:rPr>
      </w:pPr>
    </w:p>
    <w:p w:rsidR="00715D0F" w:rsidRPr="00554319" w:rsidRDefault="00C0461C" w:rsidP="00554319">
      <w:pPr>
        <w:pStyle w:val="Kop1"/>
        <w:rPr>
          <w:rFonts w:ascii="Times New Roman" w:hAnsi="Times New Roman" w:cs="Times New Roman"/>
          <w:b w:val="0"/>
          <w:color w:val="auto"/>
          <w:sz w:val="32"/>
        </w:rPr>
      </w:pPr>
      <w:bookmarkStart w:id="2" w:name="_Toc425769887"/>
      <w:r w:rsidRPr="00554319">
        <w:rPr>
          <w:rFonts w:ascii="Times New Roman" w:hAnsi="Times New Roman" w:cs="Times New Roman"/>
          <w:b w:val="0"/>
          <w:color w:val="auto"/>
          <w:sz w:val="36"/>
          <w:szCs w:val="36"/>
        </w:rPr>
        <w:lastRenderedPageBreak/>
        <w:t xml:space="preserve">2. </w:t>
      </w:r>
      <w:proofErr w:type="spellStart"/>
      <w:r w:rsidR="00075FDC" w:rsidRPr="00554319">
        <w:rPr>
          <w:rFonts w:ascii="Times New Roman" w:hAnsi="Times New Roman" w:cs="Times New Roman"/>
          <w:b w:val="0"/>
          <w:color w:val="auto"/>
          <w:sz w:val="36"/>
        </w:rPr>
        <w:t>Hematopoïese</w:t>
      </w:r>
      <w:bookmarkEnd w:id="2"/>
      <w:proofErr w:type="spellEnd"/>
    </w:p>
    <w:p w:rsidR="00075FDC" w:rsidRPr="00DD230F" w:rsidRDefault="00075FDC">
      <w:pPr>
        <w:rPr>
          <w:szCs w:val="22"/>
        </w:rPr>
      </w:pPr>
    </w:p>
    <w:p w:rsidR="00075FDC" w:rsidRDefault="00290F5F">
      <w:pPr>
        <w:rPr>
          <w:szCs w:val="22"/>
        </w:rPr>
      </w:pPr>
      <w:r>
        <w:rPr>
          <w:szCs w:val="22"/>
        </w:rPr>
        <w:t>In het beenmerg vindt voortdurend aanmaak van nieuwe bloedcellen</w:t>
      </w:r>
      <w:r w:rsidR="00070C1E">
        <w:rPr>
          <w:szCs w:val="22"/>
        </w:rPr>
        <w:t xml:space="preserve"> uit </w:t>
      </w:r>
      <w:proofErr w:type="spellStart"/>
      <w:r w:rsidR="00070C1E">
        <w:rPr>
          <w:szCs w:val="22"/>
        </w:rPr>
        <w:t>hematopoïetische</w:t>
      </w:r>
      <w:proofErr w:type="spellEnd"/>
      <w:r w:rsidR="00070C1E">
        <w:rPr>
          <w:szCs w:val="22"/>
        </w:rPr>
        <w:t xml:space="preserve"> stamcellen</w:t>
      </w:r>
      <w:r>
        <w:rPr>
          <w:szCs w:val="22"/>
        </w:rPr>
        <w:t xml:space="preserve"> plaats, </w:t>
      </w:r>
      <w:proofErr w:type="spellStart"/>
      <w:r>
        <w:rPr>
          <w:szCs w:val="22"/>
        </w:rPr>
        <w:t>hematopoï</w:t>
      </w:r>
      <w:r w:rsidR="00070C1E">
        <w:rPr>
          <w:szCs w:val="22"/>
        </w:rPr>
        <w:t>ese</w:t>
      </w:r>
      <w:proofErr w:type="spellEnd"/>
      <w:r w:rsidR="00070C1E">
        <w:rPr>
          <w:szCs w:val="22"/>
        </w:rPr>
        <w:t xml:space="preserve"> genaamd.</w:t>
      </w:r>
      <w:r w:rsidR="000C4E65">
        <w:rPr>
          <w:szCs w:val="22"/>
        </w:rPr>
        <w:t xml:space="preserve"> </w:t>
      </w:r>
      <w:proofErr w:type="spellStart"/>
      <w:r w:rsidR="000C4E65">
        <w:rPr>
          <w:szCs w:val="22"/>
        </w:rPr>
        <w:t>Hematopoïetische</w:t>
      </w:r>
      <w:proofErr w:type="spellEnd"/>
      <w:r w:rsidR="000C4E65">
        <w:rPr>
          <w:szCs w:val="22"/>
        </w:rPr>
        <w:t xml:space="preserve"> stamcellen (HSC) zijn in staat zichzelf te vernieuwen en differentiëren tot rijpe bloedcellen. </w:t>
      </w:r>
      <w:r w:rsidR="00070C1E">
        <w:rPr>
          <w:szCs w:val="22"/>
        </w:rPr>
        <w:t xml:space="preserve">De ontwikkeling van een </w:t>
      </w:r>
      <w:proofErr w:type="spellStart"/>
      <w:r w:rsidR="00070C1E">
        <w:rPr>
          <w:szCs w:val="22"/>
        </w:rPr>
        <w:t>hematopoïetische</w:t>
      </w:r>
      <w:proofErr w:type="spellEnd"/>
      <w:r w:rsidR="00070C1E">
        <w:rPr>
          <w:szCs w:val="22"/>
        </w:rPr>
        <w:t xml:space="preserve"> stamcel tot ri</w:t>
      </w:r>
      <w:r w:rsidR="000C4E65">
        <w:rPr>
          <w:szCs w:val="22"/>
        </w:rPr>
        <w:t>jpe bloedcel</w:t>
      </w:r>
      <w:r w:rsidR="00070C1E">
        <w:rPr>
          <w:szCs w:val="22"/>
        </w:rPr>
        <w:t xml:space="preserve"> gebeurt onder invloed van </w:t>
      </w:r>
      <w:r w:rsidR="00014D3C">
        <w:rPr>
          <w:szCs w:val="22"/>
        </w:rPr>
        <w:t xml:space="preserve">specifieke groeifactoren (e.g. </w:t>
      </w:r>
      <w:proofErr w:type="spellStart"/>
      <w:r w:rsidR="00014D3C">
        <w:rPr>
          <w:szCs w:val="22"/>
        </w:rPr>
        <w:t>colony</w:t>
      </w:r>
      <w:proofErr w:type="spellEnd"/>
      <w:r w:rsidR="00014D3C">
        <w:rPr>
          <w:szCs w:val="22"/>
        </w:rPr>
        <w:t xml:space="preserve"> </w:t>
      </w:r>
      <w:proofErr w:type="spellStart"/>
      <w:r w:rsidR="00014D3C">
        <w:rPr>
          <w:szCs w:val="22"/>
        </w:rPr>
        <w:t>stimulating</w:t>
      </w:r>
      <w:proofErr w:type="spellEnd"/>
      <w:r w:rsidR="00014D3C">
        <w:rPr>
          <w:szCs w:val="22"/>
        </w:rPr>
        <w:t xml:space="preserve"> factors (CSF) en </w:t>
      </w:r>
      <w:proofErr w:type="spellStart"/>
      <w:r w:rsidR="00014D3C">
        <w:rPr>
          <w:szCs w:val="22"/>
        </w:rPr>
        <w:t>interleukines</w:t>
      </w:r>
      <w:proofErr w:type="spellEnd"/>
      <w:r w:rsidR="00014D3C">
        <w:rPr>
          <w:szCs w:val="22"/>
        </w:rPr>
        <w:t xml:space="preserve"> (IL)). Hierdoor zal de cel zich delen waarbij één dochtercel ontstaat welke zich na een bepaalde tijd weer zal delen en één dochtercel welke volledig uitrijpt (e.g. lymfocyt, erytrocyt, etc.).</w:t>
      </w:r>
      <w:r w:rsidR="00607B12">
        <w:rPr>
          <w:szCs w:val="22"/>
        </w:rPr>
        <w:t xml:space="preserve"> Hiervoor doorloopt de </w:t>
      </w:r>
      <w:proofErr w:type="spellStart"/>
      <w:r w:rsidR="00607B12">
        <w:rPr>
          <w:szCs w:val="22"/>
        </w:rPr>
        <w:t>hematopoïetische</w:t>
      </w:r>
      <w:proofErr w:type="spellEnd"/>
      <w:r w:rsidR="00607B12">
        <w:rPr>
          <w:szCs w:val="22"/>
        </w:rPr>
        <w:t xml:space="preserve"> stamcel (Long-term </w:t>
      </w:r>
      <w:proofErr w:type="spellStart"/>
      <w:r w:rsidR="00607B12">
        <w:rPr>
          <w:szCs w:val="22"/>
        </w:rPr>
        <w:t>repopulating</w:t>
      </w:r>
      <w:proofErr w:type="spellEnd"/>
      <w:r w:rsidR="00607B12">
        <w:rPr>
          <w:szCs w:val="22"/>
        </w:rPr>
        <w:t xml:space="preserve"> </w:t>
      </w:r>
      <w:proofErr w:type="spellStart"/>
      <w:r w:rsidR="00607B12">
        <w:rPr>
          <w:szCs w:val="22"/>
        </w:rPr>
        <w:t>Hematopoï</w:t>
      </w:r>
      <w:r w:rsidR="00803343">
        <w:rPr>
          <w:szCs w:val="22"/>
        </w:rPr>
        <w:t>etic</w:t>
      </w:r>
      <w:proofErr w:type="spellEnd"/>
      <w:r w:rsidR="00803343">
        <w:rPr>
          <w:szCs w:val="22"/>
        </w:rPr>
        <w:t xml:space="preserve"> Stem </w:t>
      </w:r>
      <w:proofErr w:type="spellStart"/>
      <w:r w:rsidR="00803343">
        <w:rPr>
          <w:szCs w:val="22"/>
        </w:rPr>
        <w:t>Cell</w:t>
      </w:r>
      <w:proofErr w:type="spellEnd"/>
      <w:r w:rsidR="00803343">
        <w:rPr>
          <w:szCs w:val="22"/>
        </w:rPr>
        <w:t>;</w:t>
      </w:r>
      <w:r w:rsidR="00607B12">
        <w:rPr>
          <w:szCs w:val="22"/>
        </w:rPr>
        <w:t xml:space="preserve"> LT-HSC) meerdere stadia</w:t>
      </w:r>
      <w:r w:rsidR="00213CE6">
        <w:rPr>
          <w:szCs w:val="22"/>
        </w:rPr>
        <w:t xml:space="preserve"> (</w:t>
      </w:r>
      <w:r w:rsidR="00082592">
        <w:rPr>
          <w:szCs w:val="22"/>
        </w:rPr>
        <w:t>f</w:t>
      </w:r>
      <w:r w:rsidR="00B57C9E">
        <w:rPr>
          <w:szCs w:val="22"/>
        </w:rPr>
        <w:t xml:space="preserve">iguur </w:t>
      </w:r>
      <w:r w:rsidR="00213CE6">
        <w:rPr>
          <w:szCs w:val="22"/>
        </w:rPr>
        <w:t>1)</w:t>
      </w:r>
      <w:r w:rsidR="00607B12">
        <w:rPr>
          <w:szCs w:val="22"/>
        </w:rPr>
        <w:t>, waarbij deze eerst uitrijpt tot een stamcel met</w:t>
      </w:r>
      <w:r w:rsidR="000C4E65">
        <w:rPr>
          <w:szCs w:val="22"/>
        </w:rPr>
        <w:t xml:space="preserve"> een korte termijn repopulerend vermogen</w:t>
      </w:r>
      <w:r w:rsidR="00607B12">
        <w:rPr>
          <w:szCs w:val="22"/>
        </w:rPr>
        <w:t xml:space="preserve"> (Short-term </w:t>
      </w:r>
      <w:proofErr w:type="spellStart"/>
      <w:r w:rsidR="00607B12">
        <w:rPr>
          <w:szCs w:val="22"/>
        </w:rPr>
        <w:t>repopulating</w:t>
      </w:r>
      <w:proofErr w:type="spellEnd"/>
      <w:r w:rsidR="00607B12">
        <w:rPr>
          <w:szCs w:val="22"/>
        </w:rPr>
        <w:t xml:space="preserve"> </w:t>
      </w:r>
      <w:proofErr w:type="spellStart"/>
      <w:r w:rsidR="00607B12">
        <w:rPr>
          <w:szCs w:val="22"/>
        </w:rPr>
        <w:t>Hematopoïetic</w:t>
      </w:r>
      <w:proofErr w:type="spellEnd"/>
      <w:r w:rsidR="00607B12">
        <w:rPr>
          <w:szCs w:val="22"/>
        </w:rPr>
        <w:t xml:space="preserve"> Stem </w:t>
      </w:r>
      <w:proofErr w:type="spellStart"/>
      <w:r w:rsidR="00607B12">
        <w:rPr>
          <w:szCs w:val="22"/>
        </w:rPr>
        <w:t>Cell</w:t>
      </w:r>
      <w:proofErr w:type="spellEnd"/>
      <w:r w:rsidR="00803343">
        <w:rPr>
          <w:szCs w:val="22"/>
        </w:rPr>
        <w:t>; ST-HSC)</w:t>
      </w:r>
      <w:r w:rsidR="000C4E65">
        <w:rPr>
          <w:szCs w:val="22"/>
        </w:rPr>
        <w:t xml:space="preserve">. Deze rijpt vervolgens uit tot een </w:t>
      </w:r>
      <w:proofErr w:type="spellStart"/>
      <w:r w:rsidR="000C4E65">
        <w:rPr>
          <w:szCs w:val="22"/>
        </w:rPr>
        <w:t>multipotente</w:t>
      </w:r>
      <w:proofErr w:type="spellEnd"/>
      <w:r w:rsidR="000C4E65">
        <w:rPr>
          <w:szCs w:val="22"/>
        </w:rPr>
        <w:t xml:space="preserve"> voorlopercel </w:t>
      </w:r>
      <w:r w:rsidR="007008E0">
        <w:rPr>
          <w:szCs w:val="22"/>
        </w:rPr>
        <w:t>(</w:t>
      </w:r>
      <w:proofErr w:type="spellStart"/>
      <w:r w:rsidR="007008E0" w:rsidRPr="007008E0">
        <w:rPr>
          <w:szCs w:val="22"/>
        </w:rPr>
        <w:t>Multipotential</w:t>
      </w:r>
      <w:proofErr w:type="spellEnd"/>
      <w:r w:rsidR="007008E0" w:rsidRPr="007008E0">
        <w:rPr>
          <w:szCs w:val="22"/>
        </w:rPr>
        <w:t xml:space="preserve"> </w:t>
      </w:r>
      <w:proofErr w:type="spellStart"/>
      <w:r w:rsidR="007008E0" w:rsidRPr="007008E0">
        <w:rPr>
          <w:szCs w:val="22"/>
        </w:rPr>
        <w:t>Progenitor</w:t>
      </w:r>
      <w:proofErr w:type="spellEnd"/>
      <w:r w:rsidR="007008E0">
        <w:rPr>
          <w:szCs w:val="22"/>
        </w:rPr>
        <w:t>, MPP) welke niet meer zelf vernieuwend is en kan uitrijpen tot een voorlopercel van</w:t>
      </w:r>
      <w:r w:rsidR="00733CCA">
        <w:rPr>
          <w:szCs w:val="22"/>
        </w:rPr>
        <w:t xml:space="preserve"> de</w:t>
      </w:r>
      <w:r w:rsidR="007008E0">
        <w:rPr>
          <w:szCs w:val="22"/>
        </w:rPr>
        <w:t xml:space="preserve"> </w:t>
      </w:r>
      <w:proofErr w:type="spellStart"/>
      <w:r w:rsidR="00A13F61">
        <w:rPr>
          <w:szCs w:val="22"/>
        </w:rPr>
        <w:t>lymfoïde</w:t>
      </w:r>
      <w:proofErr w:type="spellEnd"/>
      <w:r w:rsidR="00A13F61">
        <w:rPr>
          <w:szCs w:val="22"/>
        </w:rPr>
        <w:t xml:space="preserve"> (Common </w:t>
      </w:r>
      <w:proofErr w:type="spellStart"/>
      <w:r w:rsidR="00A13F61">
        <w:rPr>
          <w:szCs w:val="22"/>
        </w:rPr>
        <w:t>Lymfoïd</w:t>
      </w:r>
      <w:proofErr w:type="spellEnd"/>
      <w:r w:rsidR="00A13F61">
        <w:rPr>
          <w:szCs w:val="22"/>
        </w:rPr>
        <w:t xml:space="preserve"> </w:t>
      </w:r>
      <w:proofErr w:type="spellStart"/>
      <w:r w:rsidR="00A13F61">
        <w:rPr>
          <w:szCs w:val="22"/>
        </w:rPr>
        <w:t>Progenitor</w:t>
      </w:r>
      <w:proofErr w:type="spellEnd"/>
      <w:r w:rsidR="00A13F61">
        <w:rPr>
          <w:szCs w:val="22"/>
        </w:rPr>
        <w:t>; CLP) of</w:t>
      </w:r>
      <w:r w:rsidR="007008E0">
        <w:rPr>
          <w:szCs w:val="22"/>
        </w:rPr>
        <w:t xml:space="preserve"> </w:t>
      </w:r>
      <w:r w:rsidR="00733CCA">
        <w:rPr>
          <w:szCs w:val="22"/>
        </w:rPr>
        <w:t xml:space="preserve">de </w:t>
      </w:r>
      <w:r w:rsidR="007008E0">
        <w:rPr>
          <w:szCs w:val="22"/>
        </w:rPr>
        <w:t>myeloïde</w:t>
      </w:r>
      <w:r w:rsidR="00A13F61">
        <w:rPr>
          <w:szCs w:val="22"/>
        </w:rPr>
        <w:t xml:space="preserve"> cellijn</w:t>
      </w:r>
      <w:r w:rsidR="007008E0">
        <w:rPr>
          <w:szCs w:val="22"/>
        </w:rPr>
        <w:t xml:space="preserve"> (Common Myeloï</w:t>
      </w:r>
      <w:r w:rsidR="00733CCA">
        <w:rPr>
          <w:szCs w:val="22"/>
        </w:rPr>
        <w:t xml:space="preserve">d </w:t>
      </w:r>
      <w:proofErr w:type="spellStart"/>
      <w:r w:rsidR="00733CCA">
        <w:rPr>
          <w:szCs w:val="22"/>
        </w:rPr>
        <w:t>Progenitor</w:t>
      </w:r>
      <w:proofErr w:type="spellEnd"/>
      <w:r w:rsidR="00733CCA">
        <w:rPr>
          <w:szCs w:val="22"/>
        </w:rPr>
        <w:t>; CMP</w:t>
      </w:r>
      <w:r w:rsidR="00A13F61">
        <w:rPr>
          <w:szCs w:val="22"/>
        </w:rPr>
        <w:t xml:space="preserve">, ook wel </w:t>
      </w:r>
      <w:proofErr w:type="spellStart"/>
      <w:r w:rsidR="00733CCA">
        <w:rPr>
          <w:szCs w:val="22"/>
        </w:rPr>
        <w:t>Colony-Forming</w:t>
      </w:r>
      <w:proofErr w:type="spellEnd"/>
      <w:r w:rsidR="00733CCA">
        <w:rPr>
          <w:szCs w:val="22"/>
        </w:rPr>
        <w:t xml:space="preserve"> Unit </w:t>
      </w:r>
      <w:proofErr w:type="spellStart"/>
      <w:r w:rsidR="00733CCA">
        <w:rPr>
          <w:szCs w:val="22"/>
        </w:rPr>
        <w:t>Granulocyte-Erythrocyte-Monocyte-Megakaryocyte</w:t>
      </w:r>
      <w:proofErr w:type="spellEnd"/>
      <w:r w:rsidR="00733CCA">
        <w:rPr>
          <w:szCs w:val="22"/>
        </w:rPr>
        <w:t>; CFU-GEMM genoemd).</w:t>
      </w:r>
      <w:r w:rsidR="007008E0">
        <w:rPr>
          <w:szCs w:val="22"/>
        </w:rPr>
        <w:t xml:space="preserve"> </w:t>
      </w:r>
      <w:r w:rsidR="008E67D6">
        <w:rPr>
          <w:szCs w:val="22"/>
        </w:rPr>
        <w:t xml:space="preserve">De CLP kunnen uitrijpen tot Pro-B Lymfocyt of </w:t>
      </w:r>
      <w:proofErr w:type="spellStart"/>
      <w:r w:rsidR="008E67D6">
        <w:rPr>
          <w:szCs w:val="22"/>
        </w:rPr>
        <w:t>Pro-T</w:t>
      </w:r>
      <w:proofErr w:type="spellEnd"/>
      <w:r w:rsidR="008E67D6">
        <w:rPr>
          <w:szCs w:val="22"/>
        </w:rPr>
        <w:t xml:space="preserve"> lymfocyt</w:t>
      </w:r>
      <w:r w:rsidR="00B17BC6">
        <w:rPr>
          <w:szCs w:val="22"/>
        </w:rPr>
        <w:t xml:space="preserve"> en uiteindelijk</w:t>
      </w:r>
      <w:r w:rsidR="001F45CC">
        <w:rPr>
          <w:szCs w:val="22"/>
        </w:rPr>
        <w:t xml:space="preserve"> tot B-lymfocyten, T-lymfocyten en Natural Killer cellen (NK-cellen)</w:t>
      </w:r>
      <w:r w:rsidR="008E67D6">
        <w:rPr>
          <w:szCs w:val="22"/>
        </w:rPr>
        <w:t xml:space="preserve">. </w:t>
      </w:r>
      <w:r w:rsidR="00863806">
        <w:rPr>
          <w:szCs w:val="22"/>
        </w:rPr>
        <w:t xml:space="preserve">De CMP </w:t>
      </w:r>
      <w:r w:rsidR="00733CCA">
        <w:rPr>
          <w:szCs w:val="22"/>
        </w:rPr>
        <w:t xml:space="preserve">of CFU-GEMM </w:t>
      </w:r>
      <w:r w:rsidR="00863806">
        <w:rPr>
          <w:szCs w:val="22"/>
        </w:rPr>
        <w:t xml:space="preserve">kunnen vervolgens uitrijpen tot </w:t>
      </w:r>
      <w:proofErr w:type="spellStart"/>
      <w:r w:rsidR="00863806">
        <w:rPr>
          <w:szCs w:val="22"/>
        </w:rPr>
        <w:t>bipotente</w:t>
      </w:r>
      <w:proofErr w:type="spellEnd"/>
      <w:r w:rsidR="00863806">
        <w:rPr>
          <w:szCs w:val="22"/>
        </w:rPr>
        <w:t xml:space="preserve"> voorlopercellen voor </w:t>
      </w:r>
      <w:proofErr w:type="spellStart"/>
      <w:r w:rsidR="00863806">
        <w:rPr>
          <w:szCs w:val="22"/>
        </w:rPr>
        <w:t>megakaryocten</w:t>
      </w:r>
      <w:proofErr w:type="spellEnd"/>
      <w:r w:rsidR="00863806">
        <w:rPr>
          <w:szCs w:val="22"/>
        </w:rPr>
        <w:t xml:space="preserve"> en erytrocyten (</w:t>
      </w:r>
      <w:proofErr w:type="spellStart"/>
      <w:r w:rsidR="00863806">
        <w:rPr>
          <w:szCs w:val="22"/>
        </w:rPr>
        <w:t>Megakaryocyte-Erythrocyte</w:t>
      </w:r>
      <w:proofErr w:type="spellEnd"/>
      <w:r w:rsidR="00863806">
        <w:rPr>
          <w:szCs w:val="22"/>
        </w:rPr>
        <w:t xml:space="preserve"> </w:t>
      </w:r>
      <w:proofErr w:type="spellStart"/>
      <w:r w:rsidR="00863806">
        <w:rPr>
          <w:szCs w:val="22"/>
        </w:rPr>
        <w:t>Progenitor</w:t>
      </w:r>
      <w:proofErr w:type="spellEnd"/>
      <w:r w:rsidR="00863806">
        <w:rPr>
          <w:szCs w:val="22"/>
        </w:rPr>
        <w:t>; MEP) of voor granulocyten en monocyten (</w:t>
      </w:r>
      <w:proofErr w:type="spellStart"/>
      <w:r w:rsidR="00863806">
        <w:rPr>
          <w:szCs w:val="22"/>
        </w:rPr>
        <w:t>Granulocyte-Monocyte</w:t>
      </w:r>
      <w:proofErr w:type="spellEnd"/>
      <w:r w:rsidR="00863806">
        <w:rPr>
          <w:szCs w:val="22"/>
        </w:rPr>
        <w:t xml:space="preserve"> </w:t>
      </w:r>
      <w:proofErr w:type="spellStart"/>
      <w:r w:rsidR="00863806">
        <w:rPr>
          <w:szCs w:val="22"/>
        </w:rPr>
        <w:t>Progenitor</w:t>
      </w:r>
      <w:proofErr w:type="spellEnd"/>
      <w:r w:rsidR="00863806">
        <w:rPr>
          <w:szCs w:val="22"/>
        </w:rPr>
        <w:t xml:space="preserve">; GMP). </w:t>
      </w:r>
      <w:r w:rsidR="00676932">
        <w:rPr>
          <w:szCs w:val="22"/>
        </w:rPr>
        <w:t xml:space="preserve">Vervolgens rijpen deze </w:t>
      </w:r>
      <w:proofErr w:type="spellStart"/>
      <w:r w:rsidR="00676932">
        <w:rPr>
          <w:szCs w:val="22"/>
        </w:rPr>
        <w:t>bipotente</w:t>
      </w:r>
      <w:proofErr w:type="spellEnd"/>
      <w:r w:rsidR="00676932">
        <w:rPr>
          <w:szCs w:val="22"/>
        </w:rPr>
        <w:t xml:space="preserve"> voorlopercellen uit tot unipotente voorlopercellen </w:t>
      </w:r>
      <w:r w:rsidR="001F45CC">
        <w:rPr>
          <w:szCs w:val="22"/>
        </w:rPr>
        <w:t xml:space="preserve">voor </w:t>
      </w:r>
      <w:r w:rsidR="00676932">
        <w:rPr>
          <w:szCs w:val="22"/>
        </w:rPr>
        <w:t>megakaryocyten (</w:t>
      </w:r>
      <w:proofErr w:type="spellStart"/>
      <w:r w:rsidR="00676932">
        <w:rPr>
          <w:szCs w:val="22"/>
        </w:rPr>
        <w:t>Colony-Forming</w:t>
      </w:r>
      <w:proofErr w:type="spellEnd"/>
      <w:r w:rsidR="00676932">
        <w:rPr>
          <w:szCs w:val="22"/>
        </w:rPr>
        <w:t xml:space="preserve"> Units; CFU-M</w:t>
      </w:r>
      <w:r w:rsidR="001F45CC">
        <w:rPr>
          <w:szCs w:val="22"/>
        </w:rPr>
        <w:t>eg</w:t>
      </w:r>
      <w:r w:rsidR="00676932">
        <w:rPr>
          <w:szCs w:val="22"/>
        </w:rPr>
        <w:t>), granulocyten (CFU-G), monocyte</w:t>
      </w:r>
      <w:r w:rsidR="00213CE6">
        <w:rPr>
          <w:szCs w:val="22"/>
        </w:rPr>
        <w:t>n (CFU-M), eosinofielen (CFU-</w:t>
      </w:r>
      <w:proofErr w:type="spellStart"/>
      <w:r w:rsidR="00213CE6">
        <w:rPr>
          <w:szCs w:val="22"/>
        </w:rPr>
        <w:t>Eo</w:t>
      </w:r>
      <w:proofErr w:type="spellEnd"/>
      <w:r w:rsidR="00213CE6">
        <w:rPr>
          <w:szCs w:val="22"/>
        </w:rPr>
        <w:t>) en</w:t>
      </w:r>
      <w:r w:rsidR="00676932">
        <w:rPr>
          <w:szCs w:val="22"/>
        </w:rPr>
        <w:t xml:space="preserve"> </w:t>
      </w:r>
      <w:proofErr w:type="spellStart"/>
      <w:r w:rsidR="00676932">
        <w:rPr>
          <w:szCs w:val="22"/>
        </w:rPr>
        <w:t>basofiele</w:t>
      </w:r>
      <w:r w:rsidR="00213CE6">
        <w:rPr>
          <w:szCs w:val="22"/>
        </w:rPr>
        <w:t>n</w:t>
      </w:r>
      <w:proofErr w:type="spellEnd"/>
      <w:r w:rsidR="00676932">
        <w:rPr>
          <w:szCs w:val="22"/>
        </w:rPr>
        <w:t xml:space="preserve"> (CFU-</w:t>
      </w:r>
      <w:proofErr w:type="spellStart"/>
      <w:r w:rsidR="00676932">
        <w:rPr>
          <w:szCs w:val="22"/>
        </w:rPr>
        <w:t>Baso</w:t>
      </w:r>
      <w:proofErr w:type="spellEnd"/>
      <w:r w:rsidR="00676932">
        <w:rPr>
          <w:szCs w:val="22"/>
        </w:rPr>
        <w:t>)</w:t>
      </w:r>
      <w:r w:rsidR="00213CE6">
        <w:rPr>
          <w:szCs w:val="22"/>
        </w:rPr>
        <w:t xml:space="preserve">. Voor de </w:t>
      </w:r>
      <w:proofErr w:type="spellStart"/>
      <w:r w:rsidR="00213CE6">
        <w:rPr>
          <w:szCs w:val="22"/>
        </w:rPr>
        <w:t>erytropoïese</w:t>
      </w:r>
      <w:proofErr w:type="spellEnd"/>
      <w:r w:rsidR="00213CE6">
        <w:rPr>
          <w:szCs w:val="22"/>
        </w:rPr>
        <w:t xml:space="preserve"> </w:t>
      </w:r>
      <w:r w:rsidR="00A13F61">
        <w:rPr>
          <w:szCs w:val="22"/>
        </w:rPr>
        <w:t>differentieert</w:t>
      </w:r>
      <w:r w:rsidR="00213CE6">
        <w:rPr>
          <w:szCs w:val="22"/>
        </w:rPr>
        <w:t xml:space="preserve"> de ME</w:t>
      </w:r>
      <w:r w:rsidR="00A13F61">
        <w:rPr>
          <w:szCs w:val="22"/>
        </w:rPr>
        <w:t>P</w:t>
      </w:r>
      <w:r w:rsidR="00213CE6">
        <w:rPr>
          <w:szCs w:val="22"/>
        </w:rPr>
        <w:t xml:space="preserve"> tot de </w:t>
      </w:r>
      <w:proofErr w:type="spellStart"/>
      <w:r w:rsidR="00213CE6">
        <w:rPr>
          <w:szCs w:val="22"/>
        </w:rPr>
        <w:t>Burst-Forming</w:t>
      </w:r>
      <w:proofErr w:type="spellEnd"/>
      <w:r w:rsidR="00213CE6">
        <w:rPr>
          <w:szCs w:val="22"/>
        </w:rPr>
        <w:t xml:space="preserve"> Unit </w:t>
      </w:r>
      <w:proofErr w:type="spellStart"/>
      <w:r w:rsidR="00213CE6">
        <w:rPr>
          <w:szCs w:val="22"/>
        </w:rPr>
        <w:t>Erythrocyte</w:t>
      </w:r>
      <w:proofErr w:type="spellEnd"/>
      <w:r w:rsidR="00213CE6">
        <w:rPr>
          <w:szCs w:val="22"/>
        </w:rPr>
        <w:t xml:space="preserve"> (BFU-E) en vervolgens tot de </w:t>
      </w:r>
      <w:proofErr w:type="spellStart"/>
      <w:r w:rsidR="00213CE6">
        <w:rPr>
          <w:szCs w:val="22"/>
        </w:rPr>
        <w:t>Colony-Forming</w:t>
      </w:r>
      <w:proofErr w:type="spellEnd"/>
      <w:r w:rsidR="00213CE6">
        <w:rPr>
          <w:szCs w:val="22"/>
        </w:rPr>
        <w:t xml:space="preserve"> Unit </w:t>
      </w:r>
      <w:proofErr w:type="spellStart"/>
      <w:r w:rsidR="00213CE6">
        <w:rPr>
          <w:szCs w:val="22"/>
        </w:rPr>
        <w:t>Erythrocyte</w:t>
      </w:r>
      <w:proofErr w:type="spellEnd"/>
      <w:r w:rsidR="00213CE6">
        <w:rPr>
          <w:szCs w:val="22"/>
        </w:rPr>
        <w:t xml:space="preserve"> (CFU-E)</w:t>
      </w:r>
      <w:r w:rsidR="001F45CC">
        <w:rPr>
          <w:szCs w:val="22"/>
        </w:rPr>
        <w:t xml:space="preserve"> waaruit uiteindelijk de erytrocyten ontstaan</w:t>
      </w:r>
      <w:r w:rsidR="00213CE6">
        <w:rPr>
          <w:szCs w:val="22"/>
        </w:rPr>
        <w:t>. [</w:t>
      </w:r>
      <w:r w:rsidR="00B57C9E">
        <w:rPr>
          <w:szCs w:val="22"/>
        </w:rPr>
        <w:t>1,2</w:t>
      </w:r>
      <w:r w:rsidR="00213CE6">
        <w:rPr>
          <w:szCs w:val="22"/>
        </w:rPr>
        <w:t>]</w:t>
      </w:r>
    </w:p>
    <w:p w:rsidR="00DE4871" w:rsidRDefault="00DE4871">
      <w:pPr>
        <w:rPr>
          <w:szCs w:val="22"/>
        </w:rPr>
      </w:pPr>
    </w:p>
    <w:p w:rsidR="00DE4871" w:rsidRPr="00715D0F" w:rsidRDefault="007D0508" w:rsidP="00DE4871">
      <w:pPr>
        <w:jc w:val="center"/>
        <w:rPr>
          <w:szCs w:val="22"/>
        </w:rPr>
      </w:pPr>
      <w:r>
        <w:rPr>
          <w:rFonts w:ascii="Verdana" w:hAnsi="Verdana"/>
          <w:noProof/>
          <w:color w:val="000000"/>
          <w:szCs w:val="22"/>
        </w:rPr>
        <w:drawing>
          <wp:inline distT="0" distB="0" distL="0" distR="0">
            <wp:extent cx="5667375" cy="3933825"/>
            <wp:effectExtent l="0" t="0" r="0" b="0"/>
            <wp:docPr id="4" name="Afbeelding 4" descr="Unfortunately we are unable to provide accessible alternative text for this. If you require assistance to access this image, please contact help@nature.com or the 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fortunately we are unable to provide accessible alternative text for this. If you require assistance to access this image, please contact help@nature.com or the auth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7375" cy="3933825"/>
                    </a:xfrm>
                    <a:prstGeom prst="rect">
                      <a:avLst/>
                    </a:prstGeom>
                    <a:noFill/>
                    <a:ln>
                      <a:noFill/>
                    </a:ln>
                  </pic:spPr>
                </pic:pic>
              </a:graphicData>
            </a:graphic>
          </wp:inline>
        </w:drawing>
      </w:r>
    </w:p>
    <w:p w:rsidR="00C0461C" w:rsidRPr="002D7512" w:rsidRDefault="002D7512" w:rsidP="00896ADC">
      <w:pPr>
        <w:jc w:val="center"/>
        <w:rPr>
          <w:i/>
          <w:sz w:val="20"/>
          <w:szCs w:val="36"/>
        </w:rPr>
      </w:pPr>
      <w:r>
        <w:rPr>
          <w:i/>
          <w:sz w:val="20"/>
          <w:szCs w:val="36"/>
        </w:rPr>
        <w:t xml:space="preserve">Figuur </w:t>
      </w:r>
      <w:r w:rsidR="00213CE6">
        <w:rPr>
          <w:i/>
          <w:sz w:val="20"/>
          <w:szCs w:val="36"/>
        </w:rPr>
        <w:t>1</w:t>
      </w:r>
      <w:r>
        <w:rPr>
          <w:i/>
          <w:sz w:val="20"/>
          <w:szCs w:val="36"/>
        </w:rPr>
        <w:t xml:space="preserve">. </w:t>
      </w:r>
      <w:r w:rsidR="003700CC">
        <w:rPr>
          <w:i/>
          <w:sz w:val="20"/>
          <w:szCs w:val="36"/>
        </w:rPr>
        <w:t xml:space="preserve">Schematisch overzicht van de </w:t>
      </w:r>
      <w:proofErr w:type="spellStart"/>
      <w:r w:rsidR="003700CC">
        <w:rPr>
          <w:i/>
          <w:sz w:val="20"/>
          <w:szCs w:val="36"/>
        </w:rPr>
        <w:t>h</w:t>
      </w:r>
      <w:r w:rsidR="006208A4">
        <w:rPr>
          <w:i/>
          <w:sz w:val="20"/>
          <w:szCs w:val="36"/>
        </w:rPr>
        <w:t>ematopoï</w:t>
      </w:r>
      <w:r>
        <w:rPr>
          <w:i/>
          <w:sz w:val="20"/>
          <w:szCs w:val="36"/>
        </w:rPr>
        <w:t>ese</w:t>
      </w:r>
      <w:proofErr w:type="spellEnd"/>
      <w:r>
        <w:rPr>
          <w:i/>
          <w:sz w:val="20"/>
          <w:szCs w:val="36"/>
        </w:rPr>
        <w:t xml:space="preserve"> [</w:t>
      </w:r>
      <w:r w:rsidR="00B57C9E">
        <w:rPr>
          <w:i/>
          <w:sz w:val="20"/>
          <w:szCs w:val="36"/>
        </w:rPr>
        <w:t>3</w:t>
      </w:r>
      <w:r>
        <w:rPr>
          <w:i/>
          <w:sz w:val="20"/>
          <w:szCs w:val="36"/>
        </w:rPr>
        <w:t>]</w:t>
      </w:r>
    </w:p>
    <w:p w:rsidR="00C0461C" w:rsidRPr="007A28C2" w:rsidRDefault="00C0461C">
      <w:pPr>
        <w:rPr>
          <w:szCs w:val="36"/>
        </w:rPr>
      </w:pPr>
    </w:p>
    <w:p w:rsidR="00C0461C" w:rsidRPr="00D26A2A" w:rsidRDefault="00C0461C">
      <w:pPr>
        <w:rPr>
          <w:szCs w:val="22"/>
        </w:rPr>
      </w:pPr>
    </w:p>
    <w:p w:rsidR="00896ADC" w:rsidRPr="00D26A2A" w:rsidRDefault="00896ADC">
      <w:pPr>
        <w:rPr>
          <w:szCs w:val="22"/>
        </w:rPr>
      </w:pPr>
    </w:p>
    <w:p w:rsidR="00DE7501" w:rsidRPr="00554319" w:rsidRDefault="00CE2ADE" w:rsidP="00554319">
      <w:pPr>
        <w:pStyle w:val="Kop1"/>
        <w:rPr>
          <w:rFonts w:ascii="Times New Roman" w:hAnsi="Times New Roman" w:cs="Times New Roman"/>
          <w:b w:val="0"/>
          <w:color w:val="auto"/>
          <w:sz w:val="36"/>
        </w:rPr>
      </w:pPr>
      <w:bookmarkStart w:id="3" w:name="_Toc425769888"/>
      <w:r w:rsidRPr="00554319">
        <w:rPr>
          <w:rFonts w:ascii="Times New Roman" w:hAnsi="Times New Roman" w:cs="Times New Roman"/>
          <w:b w:val="0"/>
          <w:color w:val="auto"/>
          <w:sz w:val="36"/>
        </w:rPr>
        <w:lastRenderedPageBreak/>
        <w:t>3.</w:t>
      </w:r>
      <w:r w:rsidR="00DE7501" w:rsidRPr="00554319">
        <w:rPr>
          <w:rFonts w:ascii="Times New Roman" w:hAnsi="Times New Roman" w:cs="Times New Roman"/>
          <w:b w:val="0"/>
          <w:color w:val="auto"/>
          <w:sz w:val="36"/>
        </w:rPr>
        <w:t xml:space="preserve"> Myeloproliferatieve aandoeningen</w:t>
      </w:r>
      <w:bookmarkEnd w:id="3"/>
    </w:p>
    <w:p w:rsidR="00DE7501" w:rsidRPr="00DD230F" w:rsidRDefault="00DE7501">
      <w:pPr>
        <w:rPr>
          <w:szCs w:val="22"/>
        </w:rPr>
      </w:pPr>
    </w:p>
    <w:p w:rsidR="00C0461C" w:rsidRDefault="00AD7BCE">
      <w:pPr>
        <w:rPr>
          <w:szCs w:val="24"/>
        </w:rPr>
      </w:pPr>
      <w:r w:rsidRPr="00AD7BCE">
        <w:rPr>
          <w:szCs w:val="22"/>
        </w:rPr>
        <w:t xml:space="preserve">De oorzaak van myeloproliferatieve aandoeningen ligt in een afwijking in de </w:t>
      </w:r>
      <w:proofErr w:type="spellStart"/>
      <w:r w:rsidR="006208A4">
        <w:rPr>
          <w:szCs w:val="22"/>
        </w:rPr>
        <w:t>multi</w:t>
      </w:r>
      <w:r w:rsidRPr="00AD7BCE">
        <w:rPr>
          <w:szCs w:val="22"/>
        </w:rPr>
        <w:t>potente</w:t>
      </w:r>
      <w:proofErr w:type="spellEnd"/>
      <w:r w:rsidRPr="00AD7BCE">
        <w:rPr>
          <w:szCs w:val="22"/>
        </w:rPr>
        <w:t xml:space="preserve"> </w:t>
      </w:r>
      <w:proofErr w:type="spellStart"/>
      <w:r w:rsidRPr="00AD7BCE">
        <w:rPr>
          <w:szCs w:val="22"/>
        </w:rPr>
        <w:t>he</w:t>
      </w:r>
      <w:r>
        <w:rPr>
          <w:szCs w:val="22"/>
        </w:rPr>
        <w:t>matopoïetische</w:t>
      </w:r>
      <w:proofErr w:type="spellEnd"/>
      <w:r>
        <w:rPr>
          <w:szCs w:val="22"/>
        </w:rPr>
        <w:t xml:space="preserve"> stamcel</w:t>
      </w:r>
      <w:r w:rsidR="00687D0D">
        <w:rPr>
          <w:szCs w:val="22"/>
        </w:rPr>
        <w:t xml:space="preserve"> (CFU-GEMM), wat leidt tot een overmatige proliferatie van de granulocyten, erytrocyten of trombocyten. </w:t>
      </w:r>
      <w:r w:rsidR="00687D0D" w:rsidRPr="0011502F">
        <w:rPr>
          <w:szCs w:val="24"/>
        </w:rPr>
        <w:t>De “klassieke”</w:t>
      </w:r>
      <w:r w:rsidR="001F45CC">
        <w:rPr>
          <w:szCs w:val="24"/>
        </w:rPr>
        <w:t xml:space="preserve"> </w:t>
      </w:r>
      <w:r w:rsidR="00687D0D" w:rsidRPr="0011502F">
        <w:rPr>
          <w:szCs w:val="24"/>
        </w:rPr>
        <w:t>myeloproliferatieve aandoeningen zijn</w:t>
      </w:r>
      <w:r w:rsidR="00687D0D">
        <w:rPr>
          <w:szCs w:val="24"/>
        </w:rPr>
        <w:t xml:space="preserve">; Chronische myeloïde leukemie (CML), </w:t>
      </w:r>
      <w:proofErr w:type="spellStart"/>
      <w:r w:rsidR="00687D0D" w:rsidRPr="0011502F">
        <w:rPr>
          <w:szCs w:val="24"/>
        </w:rPr>
        <w:t>polycythemia</w:t>
      </w:r>
      <w:proofErr w:type="spellEnd"/>
      <w:r w:rsidR="00687D0D">
        <w:rPr>
          <w:szCs w:val="24"/>
        </w:rPr>
        <w:t xml:space="preserve"> </w:t>
      </w:r>
      <w:proofErr w:type="spellStart"/>
      <w:r w:rsidR="00687D0D" w:rsidRPr="0011502F">
        <w:rPr>
          <w:szCs w:val="24"/>
        </w:rPr>
        <w:t>vera</w:t>
      </w:r>
      <w:proofErr w:type="spellEnd"/>
      <w:r w:rsidR="00687D0D" w:rsidRPr="0011502F">
        <w:rPr>
          <w:szCs w:val="24"/>
        </w:rPr>
        <w:t xml:space="preserve"> (PV), </w:t>
      </w:r>
      <w:r w:rsidR="00687D0D">
        <w:rPr>
          <w:szCs w:val="24"/>
        </w:rPr>
        <w:t>e</w:t>
      </w:r>
      <w:r w:rsidR="00687D0D" w:rsidRPr="0011502F">
        <w:rPr>
          <w:szCs w:val="24"/>
        </w:rPr>
        <w:t>ssenti</w:t>
      </w:r>
      <w:r w:rsidR="00687D0D">
        <w:rPr>
          <w:szCs w:val="24"/>
        </w:rPr>
        <w:t>ë</w:t>
      </w:r>
      <w:r w:rsidR="00687D0D" w:rsidRPr="0011502F">
        <w:rPr>
          <w:szCs w:val="24"/>
        </w:rPr>
        <w:t xml:space="preserve">le </w:t>
      </w:r>
      <w:r w:rsidR="00346808">
        <w:rPr>
          <w:szCs w:val="24"/>
        </w:rPr>
        <w:t>trombocytose (ET) en</w:t>
      </w:r>
      <w:r w:rsidR="00687D0D">
        <w:rPr>
          <w:szCs w:val="24"/>
        </w:rPr>
        <w:t xml:space="preserve"> </w:t>
      </w:r>
      <w:r w:rsidR="00687D0D" w:rsidRPr="0011502F">
        <w:rPr>
          <w:szCs w:val="24"/>
        </w:rPr>
        <w:t>primaire myelofibrose (PMF)</w:t>
      </w:r>
      <w:r w:rsidR="00687D0D">
        <w:rPr>
          <w:szCs w:val="24"/>
        </w:rPr>
        <w:t xml:space="preserve">. Bij CML staat proliferatie van de granulocyten centraal, bij PV de erytrocyten en </w:t>
      </w:r>
      <w:r w:rsidR="00F527ED">
        <w:rPr>
          <w:szCs w:val="24"/>
        </w:rPr>
        <w:t>voor ET geldt</w:t>
      </w:r>
      <w:r w:rsidR="00687D0D">
        <w:rPr>
          <w:szCs w:val="24"/>
        </w:rPr>
        <w:t xml:space="preserve"> dit</w:t>
      </w:r>
      <w:r w:rsidR="00F527ED">
        <w:rPr>
          <w:szCs w:val="24"/>
        </w:rPr>
        <w:t xml:space="preserve"> voor</w:t>
      </w:r>
      <w:r w:rsidR="00687D0D">
        <w:rPr>
          <w:szCs w:val="24"/>
        </w:rPr>
        <w:t xml:space="preserve"> de </w:t>
      </w:r>
      <w:r w:rsidR="00F527ED">
        <w:rPr>
          <w:szCs w:val="24"/>
        </w:rPr>
        <w:t>trombocyten. Bij PMF wordt er door proliferatie van megakaryocyten en granulocyten een teveel aan bindweefsel in het beenmerg gevormd. [</w:t>
      </w:r>
      <w:r w:rsidR="00B57C9E">
        <w:rPr>
          <w:szCs w:val="24"/>
        </w:rPr>
        <w:t>1,4</w:t>
      </w:r>
      <w:r w:rsidR="00EB7A78">
        <w:rPr>
          <w:szCs w:val="24"/>
        </w:rPr>
        <w:t>]</w:t>
      </w:r>
      <w:r w:rsidR="002A60F2">
        <w:rPr>
          <w:szCs w:val="24"/>
        </w:rPr>
        <w:t xml:space="preserve"> In dit eindverslag wordt alleen dieper ingegaan op de ziektebeelden PV, ET en MF.</w:t>
      </w:r>
    </w:p>
    <w:p w:rsidR="00C0461C" w:rsidRDefault="00C0461C">
      <w:pPr>
        <w:rPr>
          <w:szCs w:val="22"/>
        </w:rPr>
      </w:pPr>
    </w:p>
    <w:p w:rsidR="002A60F2" w:rsidRDefault="00890F04">
      <w:pPr>
        <w:rPr>
          <w:szCs w:val="22"/>
        </w:rPr>
      </w:pPr>
      <w:r>
        <w:rPr>
          <w:szCs w:val="22"/>
        </w:rPr>
        <w:t xml:space="preserve">In 1951 werd er door </w:t>
      </w:r>
      <w:r w:rsidR="00DE7501">
        <w:rPr>
          <w:szCs w:val="22"/>
        </w:rPr>
        <w:t xml:space="preserve">William </w:t>
      </w:r>
      <w:proofErr w:type="spellStart"/>
      <w:r w:rsidR="00DE7501">
        <w:rPr>
          <w:szCs w:val="22"/>
        </w:rPr>
        <w:t>Dameshek</w:t>
      </w:r>
      <w:proofErr w:type="spellEnd"/>
      <w:r w:rsidR="00DE7501">
        <w:rPr>
          <w:szCs w:val="22"/>
        </w:rPr>
        <w:t xml:space="preserve"> </w:t>
      </w:r>
      <w:r>
        <w:rPr>
          <w:szCs w:val="22"/>
        </w:rPr>
        <w:t xml:space="preserve">als eerste </w:t>
      </w:r>
      <w:r w:rsidR="00B10425">
        <w:rPr>
          <w:szCs w:val="22"/>
        </w:rPr>
        <w:t>ontdekt dat</w:t>
      </w:r>
      <w:r w:rsidR="00DE7501">
        <w:rPr>
          <w:szCs w:val="22"/>
        </w:rPr>
        <w:t xml:space="preserve"> </w:t>
      </w:r>
      <w:r w:rsidR="00B10425">
        <w:rPr>
          <w:szCs w:val="22"/>
        </w:rPr>
        <w:t>er overeenkomsten waren</w:t>
      </w:r>
      <w:r w:rsidR="001D4CD3">
        <w:rPr>
          <w:szCs w:val="22"/>
        </w:rPr>
        <w:t xml:space="preserve"> in de klinische presentatie</w:t>
      </w:r>
      <w:r w:rsidR="00B10425">
        <w:rPr>
          <w:szCs w:val="22"/>
        </w:rPr>
        <w:t xml:space="preserve"> tussen </w:t>
      </w:r>
      <w:r>
        <w:rPr>
          <w:szCs w:val="22"/>
        </w:rPr>
        <w:t>PV</w:t>
      </w:r>
      <w:r w:rsidR="001D4CD3">
        <w:rPr>
          <w:szCs w:val="22"/>
        </w:rPr>
        <w:t>-</w:t>
      </w:r>
      <w:r>
        <w:rPr>
          <w:szCs w:val="22"/>
        </w:rPr>
        <w:t>, ET</w:t>
      </w:r>
      <w:r w:rsidR="001D4CD3">
        <w:rPr>
          <w:szCs w:val="22"/>
        </w:rPr>
        <w:t>-</w:t>
      </w:r>
      <w:r>
        <w:rPr>
          <w:szCs w:val="22"/>
        </w:rPr>
        <w:t xml:space="preserve"> en MF</w:t>
      </w:r>
      <w:r w:rsidR="001D4CD3">
        <w:rPr>
          <w:szCs w:val="22"/>
        </w:rPr>
        <w:t>-patiënten</w:t>
      </w:r>
      <w:r>
        <w:rPr>
          <w:szCs w:val="22"/>
        </w:rPr>
        <w:t xml:space="preserve">, welke hij </w:t>
      </w:r>
      <w:r w:rsidR="00B10425">
        <w:rPr>
          <w:szCs w:val="22"/>
        </w:rPr>
        <w:t xml:space="preserve">classificeerde in één groep, de myeloproliferatieve aandoeningen. </w:t>
      </w:r>
      <w:r>
        <w:rPr>
          <w:szCs w:val="22"/>
        </w:rPr>
        <w:t>Met de komst van ni</w:t>
      </w:r>
      <w:r w:rsidR="009A0A8F">
        <w:rPr>
          <w:szCs w:val="22"/>
        </w:rPr>
        <w:t>euwe technieken werd</w:t>
      </w:r>
      <w:r w:rsidR="001D4CD3">
        <w:rPr>
          <w:szCs w:val="22"/>
        </w:rPr>
        <w:t xml:space="preserve"> er in 2005 ontdekt dat deze ziektes </w:t>
      </w:r>
      <w:r w:rsidR="005D2899">
        <w:rPr>
          <w:szCs w:val="22"/>
        </w:rPr>
        <w:t xml:space="preserve">hiernaast ook over een gemeenschappelijke moleculaire basis beschikken. </w:t>
      </w:r>
      <w:r w:rsidR="005D2899">
        <w:rPr>
          <w:szCs w:val="36"/>
        </w:rPr>
        <w:t xml:space="preserve">Bij </w:t>
      </w:r>
      <w:r w:rsidR="005D2899">
        <w:rPr>
          <w:szCs w:val="22"/>
        </w:rPr>
        <w:t xml:space="preserve">zowel PV-, ET- als MF-patiënten werden er </w:t>
      </w:r>
      <w:r>
        <w:rPr>
          <w:szCs w:val="22"/>
        </w:rPr>
        <w:t>mutatie</w:t>
      </w:r>
      <w:r w:rsidR="009A0A8F">
        <w:rPr>
          <w:szCs w:val="22"/>
        </w:rPr>
        <w:t>s</w:t>
      </w:r>
      <w:r>
        <w:rPr>
          <w:szCs w:val="22"/>
        </w:rPr>
        <w:t xml:space="preserve"> ontdekt in het JAK2 (</w:t>
      </w:r>
      <w:r>
        <w:rPr>
          <w:szCs w:val="36"/>
        </w:rPr>
        <w:t xml:space="preserve">Janus </w:t>
      </w:r>
      <w:proofErr w:type="spellStart"/>
      <w:r>
        <w:rPr>
          <w:szCs w:val="36"/>
        </w:rPr>
        <w:t>Tyrosine</w:t>
      </w:r>
      <w:proofErr w:type="spellEnd"/>
      <w:r>
        <w:rPr>
          <w:szCs w:val="36"/>
        </w:rPr>
        <w:t xml:space="preserve"> Kinase 2) gen</w:t>
      </w:r>
      <w:r>
        <w:rPr>
          <w:szCs w:val="22"/>
        </w:rPr>
        <w:t>. [</w:t>
      </w:r>
      <w:r w:rsidR="009A109C">
        <w:rPr>
          <w:szCs w:val="22"/>
        </w:rPr>
        <w:t>5</w:t>
      </w:r>
      <w:r>
        <w:rPr>
          <w:szCs w:val="22"/>
        </w:rPr>
        <w:t>]</w:t>
      </w:r>
      <w:r w:rsidR="008F69BB">
        <w:rPr>
          <w:szCs w:val="22"/>
        </w:rPr>
        <w:t xml:space="preserve"> </w:t>
      </w:r>
    </w:p>
    <w:p w:rsidR="009A0A8F" w:rsidRDefault="009A0A8F">
      <w:pPr>
        <w:rPr>
          <w:szCs w:val="22"/>
        </w:rPr>
      </w:pPr>
      <w:r>
        <w:rPr>
          <w:szCs w:val="22"/>
        </w:rPr>
        <w:t xml:space="preserve">Deze mutaties betreffen mutaties in </w:t>
      </w:r>
      <w:proofErr w:type="spellStart"/>
      <w:r>
        <w:rPr>
          <w:szCs w:val="22"/>
        </w:rPr>
        <w:t>exon</w:t>
      </w:r>
      <w:proofErr w:type="spellEnd"/>
      <w:r>
        <w:rPr>
          <w:szCs w:val="22"/>
        </w:rPr>
        <w:t xml:space="preserve"> 12 en een puntmutatie in </w:t>
      </w:r>
      <w:proofErr w:type="spellStart"/>
      <w:r>
        <w:rPr>
          <w:szCs w:val="22"/>
        </w:rPr>
        <w:t>exon</w:t>
      </w:r>
      <w:proofErr w:type="spellEnd"/>
      <w:r>
        <w:rPr>
          <w:szCs w:val="22"/>
        </w:rPr>
        <w:t xml:space="preserve"> 14 in het JAK2 gen. De meeste voorkomende mutatie is de puntmutatie in </w:t>
      </w:r>
      <w:proofErr w:type="spellStart"/>
      <w:r>
        <w:rPr>
          <w:szCs w:val="22"/>
        </w:rPr>
        <w:t>exon</w:t>
      </w:r>
      <w:proofErr w:type="spellEnd"/>
      <w:r>
        <w:rPr>
          <w:szCs w:val="22"/>
        </w:rPr>
        <w:t xml:space="preserve"> 14, JAK2V617F genaamd, welke ontstaat door een transversie van één nucleotide (G naar T). Hierdoor vindt een </w:t>
      </w:r>
      <w:proofErr w:type="spellStart"/>
      <w:r>
        <w:rPr>
          <w:szCs w:val="22"/>
        </w:rPr>
        <w:t>valine-fenylalanine</w:t>
      </w:r>
      <w:proofErr w:type="spellEnd"/>
      <w:r>
        <w:rPr>
          <w:szCs w:val="22"/>
        </w:rPr>
        <w:t xml:space="preserve"> substitutie plaats op </w:t>
      </w:r>
      <w:proofErr w:type="spellStart"/>
      <w:r>
        <w:rPr>
          <w:szCs w:val="22"/>
        </w:rPr>
        <w:t>codon</w:t>
      </w:r>
      <w:proofErr w:type="spellEnd"/>
      <w:r>
        <w:rPr>
          <w:szCs w:val="22"/>
        </w:rPr>
        <w:t xml:space="preserve"> 617, wat resulteert in een mutant JAK2 eiwit. </w:t>
      </w:r>
      <w:r w:rsidR="009A109C">
        <w:rPr>
          <w:szCs w:val="22"/>
        </w:rPr>
        <w:t>[5</w:t>
      </w:r>
      <w:r w:rsidR="00ED196E">
        <w:rPr>
          <w:szCs w:val="22"/>
        </w:rPr>
        <w:t>,</w:t>
      </w:r>
      <w:r w:rsidR="009A109C">
        <w:rPr>
          <w:szCs w:val="22"/>
        </w:rPr>
        <w:t>6</w:t>
      </w:r>
      <w:r w:rsidR="00ED196E">
        <w:rPr>
          <w:szCs w:val="22"/>
        </w:rPr>
        <w:t>]</w:t>
      </w:r>
    </w:p>
    <w:p w:rsidR="008F69BB" w:rsidRPr="00082592" w:rsidRDefault="00D73856">
      <w:pPr>
        <w:rPr>
          <w:szCs w:val="22"/>
          <w:lang w:val="en-GB"/>
        </w:rPr>
      </w:pPr>
      <w:r>
        <w:rPr>
          <w:szCs w:val="22"/>
        </w:rPr>
        <w:t xml:space="preserve">Dit zorgt voor een verstoring van </w:t>
      </w:r>
      <w:r w:rsidR="00066C3B">
        <w:rPr>
          <w:szCs w:val="22"/>
        </w:rPr>
        <w:t>de JAK/STAT</w:t>
      </w:r>
      <w:r w:rsidR="00ED196E">
        <w:rPr>
          <w:szCs w:val="22"/>
        </w:rPr>
        <w:t xml:space="preserve"> signaaltransductieroute</w:t>
      </w:r>
      <w:r w:rsidR="00082592">
        <w:rPr>
          <w:szCs w:val="22"/>
        </w:rPr>
        <w:t xml:space="preserve"> (figuur 2)</w:t>
      </w:r>
      <w:r w:rsidR="00ED196E">
        <w:rPr>
          <w:szCs w:val="22"/>
        </w:rPr>
        <w:t>,</w:t>
      </w:r>
      <w:r w:rsidR="00347251">
        <w:rPr>
          <w:szCs w:val="22"/>
        </w:rPr>
        <w:t xml:space="preserve"> waardoor het JAK2 </w:t>
      </w:r>
      <w:r w:rsidR="00ED196E">
        <w:rPr>
          <w:szCs w:val="22"/>
        </w:rPr>
        <w:t xml:space="preserve">eiwit continu geactiveerd wordt. Normaliter vindt activatie van het JAK2-eiwit plaats door binding van </w:t>
      </w:r>
      <w:r w:rsidR="00A14DAA">
        <w:rPr>
          <w:szCs w:val="22"/>
        </w:rPr>
        <w:t xml:space="preserve">een </w:t>
      </w:r>
      <w:r w:rsidR="00ED196E">
        <w:rPr>
          <w:szCs w:val="22"/>
        </w:rPr>
        <w:t>groeifactor aan een cytokinereceptor</w:t>
      </w:r>
      <w:r w:rsidR="00B643DF">
        <w:rPr>
          <w:szCs w:val="22"/>
        </w:rPr>
        <w:t xml:space="preserve">, wat resulteert in fosforylering van transcriptiefactors, ook wel </w:t>
      </w:r>
      <w:proofErr w:type="spellStart"/>
      <w:r w:rsidR="00B643DF">
        <w:rPr>
          <w:szCs w:val="22"/>
        </w:rPr>
        <w:t>Signal</w:t>
      </w:r>
      <w:proofErr w:type="spellEnd"/>
      <w:r w:rsidR="00B643DF">
        <w:rPr>
          <w:szCs w:val="22"/>
        </w:rPr>
        <w:t xml:space="preserve"> Transducers </w:t>
      </w:r>
      <w:proofErr w:type="spellStart"/>
      <w:r w:rsidR="00B643DF">
        <w:rPr>
          <w:szCs w:val="22"/>
        </w:rPr>
        <w:t>and</w:t>
      </w:r>
      <w:proofErr w:type="spellEnd"/>
      <w:r w:rsidR="00B643DF">
        <w:rPr>
          <w:szCs w:val="22"/>
        </w:rPr>
        <w:t xml:space="preserve"> Activators of </w:t>
      </w:r>
      <w:proofErr w:type="spellStart"/>
      <w:r w:rsidR="00B643DF">
        <w:rPr>
          <w:szCs w:val="22"/>
        </w:rPr>
        <w:t>Transciption</w:t>
      </w:r>
      <w:proofErr w:type="spellEnd"/>
      <w:r w:rsidR="00B643DF">
        <w:rPr>
          <w:szCs w:val="22"/>
        </w:rPr>
        <w:t xml:space="preserve"> (</w:t>
      </w:r>
      <w:proofErr w:type="spellStart"/>
      <w:r w:rsidR="00B643DF">
        <w:rPr>
          <w:szCs w:val="22"/>
        </w:rPr>
        <w:t>STATs</w:t>
      </w:r>
      <w:proofErr w:type="spellEnd"/>
      <w:r w:rsidR="00B643DF">
        <w:rPr>
          <w:szCs w:val="22"/>
        </w:rPr>
        <w:t xml:space="preserve">) genoemd. Deze verplaatsen zich vervolgens van het </w:t>
      </w:r>
      <w:proofErr w:type="spellStart"/>
      <w:r w:rsidR="00B643DF">
        <w:rPr>
          <w:szCs w:val="22"/>
        </w:rPr>
        <w:t>celcytoplasma</w:t>
      </w:r>
      <w:proofErr w:type="spellEnd"/>
      <w:r w:rsidR="00B643DF">
        <w:rPr>
          <w:szCs w:val="22"/>
        </w:rPr>
        <w:t xml:space="preserve"> naar</w:t>
      </w:r>
      <w:r w:rsidR="00082592">
        <w:rPr>
          <w:szCs w:val="22"/>
        </w:rPr>
        <w:t xml:space="preserve"> de celkern, waar deze STAT moleculen transcriptie van genen activeren welke verantwoordelijk zijn voor de regulatie van </w:t>
      </w:r>
      <w:proofErr w:type="spellStart"/>
      <w:r w:rsidR="00082592">
        <w:rPr>
          <w:szCs w:val="22"/>
        </w:rPr>
        <w:t>celproliferatie</w:t>
      </w:r>
      <w:proofErr w:type="spellEnd"/>
      <w:r w:rsidR="00082592">
        <w:rPr>
          <w:szCs w:val="22"/>
        </w:rPr>
        <w:t xml:space="preserve">, differentiatie en apoptose. </w:t>
      </w:r>
      <w:r w:rsidR="00082592" w:rsidRPr="00082592">
        <w:rPr>
          <w:szCs w:val="22"/>
          <w:lang w:val="en-GB"/>
        </w:rPr>
        <w:t>[</w:t>
      </w:r>
      <w:r w:rsidR="009A109C">
        <w:rPr>
          <w:szCs w:val="22"/>
          <w:lang w:val="en-GB"/>
        </w:rPr>
        <w:t>7,8,9,10</w:t>
      </w:r>
      <w:r w:rsidR="00082592">
        <w:rPr>
          <w:szCs w:val="22"/>
          <w:lang w:val="en-GB"/>
        </w:rPr>
        <w:t>]</w:t>
      </w:r>
    </w:p>
    <w:p w:rsidR="008F69BB" w:rsidRDefault="008F69BB">
      <w:pPr>
        <w:rPr>
          <w:szCs w:val="22"/>
          <w:lang w:val="en-GB"/>
        </w:rPr>
      </w:pPr>
    </w:p>
    <w:p w:rsidR="00082592" w:rsidRDefault="007D0508" w:rsidP="00896ADC">
      <w:pPr>
        <w:jc w:val="center"/>
        <w:rPr>
          <w:szCs w:val="22"/>
          <w:lang w:val="en-GB"/>
        </w:rPr>
      </w:pPr>
      <w:r>
        <w:rPr>
          <w:noProof/>
          <w:szCs w:val="36"/>
        </w:rPr>
        <w:drawing>
          <wp:inline distT="0" distB="0" distL="0" distR="0">
            <wp:extent cx="2552700" cy="3362093"/>
            <wp:effectExtent l="0" t="0" r="0" b="0"/>
            <wp:docPr id="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0" cy="3362093"/>
                    </a:xfrm>
                    <a:prstGeom prst="rect">
                      <a:avLst/>
                    </a:prstGeom>
                    <a:noFill/>
                    <a:ln>
                      <a:noFill/>
                    </a:ln>
                  </pic:spPr>
                </pic:pic>
              </a:graphicData>
            </a:graphic>
          </wp:inline>
        </w:drawing>
      </w:r>
    </w:p>
    <w:p w:rsidR="008F69BB" w:rsidRDefault="00066C3B" w:rsidP="00896ADC">
      <w:pPr>
        <w:jc w:val="center"/>
        <w:rPr>
          <w:szCs w:val="22"/>
        </w:rPr>
      </w:pPr>
      <w:r w:rsidRPr="00066C3B">
        <w:rPr>
          <w:i/>
          <w:sz w:val="20"/>
          <w:szCs w:val="22"/>
        </w:rPr>
        <w:t>Figuur 2.</w:t>
      </w:r>
      <w:r w:rsidRPr="00066C3B">
        <w:rPr>
          <w:sz w:val="20"/>
          <w:szCs w:val="22"/>
        </w:rPr>
        <w:t xml:space="preserve"> </w:t>
      </w:r>
      <w:r w:rsidRPr="00285685">
        <w:rPr>
          <w:i/>
          <w:sz w:val="20"/>
        </w:rPr>
        <w:t>JAK/STAT</w:t>
      </w:r>
      <w:r>
        <w:rPr>
          <w:i/>
          <w:sz w:val="20"/>
        </w:rPr>
        <w:t xml:space="preserve"> signaaltransductieroute. </w:t>
      </w:r>
      <w:r w:rsidR="002E5B08">
        <w:rPr>
          <w:i/>
          <w:sz w:val="20"/>
        </w:rPr>
        <w:t>Binding van</w:t>
      </w:r>
      <w:r w:rsidRPr="00285685">
        <w:rPr>
          <w:i/>
          <w:sz w:val="20"/>
        </w:rPr>
        <w:t xml:space="preserve"> een </w:t>
      </w:r>
      <w:r w:rsidR="002E5B08">
        <w:rPr>
          <w:i/>
          <w:sz w:val="20"/>
        </w:rPr>
        <w:t xml:space="preserve">groeifactor (e.g. EPO) aan de </w:t>
      </w:r>
      <w:r w:rsidRPr="00285685">
        <w:rPr>
          <w:i/>
          <w:sz w:val="20"/>
        </w:rPr>
        <w:t>cytokinereceptor</w:t>
      </w:r>
      <w:r>
        <w:rPr>
          <w:i/>
          <w:sz w:val="20"/>
        </w:rPr>
        <w:t xml:space="preserve"> </w:t>
      </w:r>
      <w:r w:rsidR="002E5B08">
        <w:rPr>
          <w:i/>
          <w:sz w:val="20"/>
        </w:rPr>
        <w:t xml:space="preserve">leidt tot activatie van JAK2 en </w:t>
      </w:r>
      <w:r w:rsidRPr="00285685">
        <w:rPr>
          <w:i/>
          <w:sz w:val="20"/>
        </w:rPr>
        <w:t xml:space="preserve">tot fosforylering van </w:t>
      </w:r>
      <w:proofErr w:type="spellStart"/>
      <w:r w:rsidRPr="00285685">
        <w:rPr>
          <w:i/>
          <w:sz w:val="20"/>
        </w:rPr>
        <w:t>STATs</w:t>
      </w:r>
      <w:proofErr w:type="spellEnd"/>
      <w:r w:rsidR="002E5B08">
        <w:rPr>
          <w:i/>
          <w:sz w:val="20"/>
        </w:rPr>
        <w:t>.</w:t>
      </w:r>
      <w:r w:rsidRPr="00285685">
        <w:rPr>
          <w:i/>
          <w:sz w:val="20"/>
        </w:rPr>
        <w:t xml:space="preserve"> </w:t>
      </w:r>
      <w:r w:rsidR="002E5B08">
        <w:rPr>
          <w:i/>
          <w:sz w:val="20"/>
        </w:rPr>
        <w:t>Deze STAT moleculen verplaatsen zich naar de celkern en</w:t>
      </w:r>
      <w:r w:rsidRPr="00285685">
        <w:rPr>
          <w:i/>
          <w:sz w:val="20"/>
        </w:rPr>
        <w:t xml:space="preserve"> binden aan</w:t>
      </w:r>
      <w:r>
        <w:rPr>
          <w:i/>
          <w:sz w:val="20"/>
        </w:rPr>
        <w:t xml:space="preserve"> </w:t>
      </w:r>
      <w:r w:rsidRPr="00285685">
        <w:rPr>
          <w:i/>
          <w:sz w:val="20"/>
        </w:rPr>
        <w:t>specifieke DNA sequenties welke de transcript</w:t>
      </w:r>
      <w:r>
        <w:rPr>
          <w:i/>
          <w:sz w:val="20"/>
        </w:rPr>
        <w:t>ie van bepaalde genen reguleren. [</w:t>
      </w:r>
      <w:r w:rsidR="009A109C">
        <w:rPr>
          <w:i/>
          <w:sz w:val="20"/>
        </w:rPr>
        <w:t>11</w:t>
      </w:r>
      <w:r>
        <w:rPr>
          <w:i/>
          <w:sz w:val="20"/>
        </w:rPr>
        <w:t>]</w:t>
      </w:r>
    </w:p>
    <w:p w:rsidR="00066C3B" w:rsidRDefault="00066C3B">
      <w:pPr>
        <w:rPr>
          <w:szCs w:val="22"/>
        </w:rPr>
      </w:pPr>
    </w:p>
    <w:p w:rsidR="00896ADC" w:rsidRDefault="00896ADC">
      <w:pPr>
        <w:rPr>
          <w:szCs w:val="22"/>
        </w:rPr>
      </w:pPr>
    </w:p>
    <w:p w:rsidR="00896ADC" w:rsidRDefault="00896ADC">
      <w:pPr>
        <w:rPr>
          <w:szCs w:val="22"/>
        </w:rPr>
      </w:pPr>
    </w:p>
    <w:p w:rsidR="00D73856" w:rsidRDefault="008F69BB">
      <w:pPr>
        <w:rPr>
          <w:szCs w:val="36"/>
        </w:rPr>
      </w:pPr>
      <w:r>
        <w:rPr>
          <w:szCs w:val="36"/>
        </w:rPr>
        <w:lastRenderedPageBreak/>
        <w:t>Bij PV-patiënten komt de JAK2V617F in 95% van de gevallen voor en bij ET- en PMF-patiënten in 50%.</w:t>
      </w:r>
      <w:r w:rsidR="00FA60B5">
        <w:rPr>
          <w:szCs w:val="36"/>
        </w:rPr>
        <w:t xml:space="preserve"> Bij 1% van de ET-patiënten en</w:t>
      </w:r>
      <w:r w:rsidR="000B14FC">
        <w:rPr>
          <w:szCs w:val="36"/>
        </w:rPr>
        <w:t xml:space="preserve"> in ongeveer</w:t>
      </w:r>
      <w:r w:rsidR="00FA60B5">
        <w:rPr>
          <w:szCs w:val="36"/>
        </w:rPr>
        <w:t xml:space="preserve"> 5% van de PMF-patiënten is er in plaats van de JAK2V617F mutatie een </w:t>
      </w:r>
      <w:r w:rsidR="005F2703">
        <w:rPr>
          <w:szCs w:val="36"/>
        </w:rPr>
        <w:t>punt</w:t>
      </w:r>
      <w:r w:rsidR="00FA60B5">
        <w:rPr>
          <w:szCs w:val="36"/>
        </w:rPr>
        <w:t>mutatie in het MPL</w:t>
      </w:r>
      <w:r w:rsidR="005F2703">
        <w:rPr>
          <w:szCs w:val="36"/>
        </w:rPr>
        <w:t xml:space="preserve"> (myeloproliferatief leukemie virus) </w:t>
      </w:r>
      <w:r w:rsidR="00FA60B5">
        <w:rPr>
          <w:szCs w:val="36"/>
        </w:rPr>
        <w:t>gen aanwezig</w:t>
      </w:r>
      <w:r w:rsidR="005F2703">
        <w:rPr>
          <w:szCs w:val="36"/>
        </w:rPr>
        <w:t xml:space="preserve"> op </w:t>
      </w:r>
      <w:proofErr w:type="spellStart"/>
      <w:r w:rsidR="005F2703">
        <w:rPr>
          <w:szCs w:val="36"/>
        </w:rPr>
        <w:t>codon</w:t>
      </w:r>
      <w:proofErr w:type="spellEnd"/>
      <w:r w:rsidR="005F2703">
        <w:rPr>
          <w:szCs w:val="36"/>
        </w:rPr>
        <w:t xml:space="preserve"> 515, welke codeert voor de </w:t>
      </w:r>
      <w:proofErr w:type="spellStart"/>
      <w:r w:rsidR="005F2703">
        <w:rPr>
          <w:szCs w:val="36"/>
        </w:rPr>
        <w:t>trombopoïetine</w:t>
      </w:r>
      <w:proofErr w:type="spellEnd"/>
      <w:r w:rsidR="005F2703">
        <w:rPr>
          <w:szCs w:val="36"/>
        </w:rPr>
        <w:t xml:space="preserve"> receptor</w:t>
      </w:r>
      <w:r w:rsidR="00FA60B5">
        <w:rPr>
          <w:szCs w:val="36"/>
        </w:rPr>
        <w:t>.</w:t>
      </w:r>
      <w:r w:rsidR="005F2703">
        <w:rPr>
          <w:szCs w:val="36"/>
        </w:rPr>
        <w:t xml:space="preserve"> Hierbij vindt substitutie van tryptofaan plaats door </w:t>
      </w:r>
      <w:proofErr w:type="spellStart"/>
      <w:r w:rsidR="005F2703">
        <w:rPr>
          <w:szCs w:val="36"/>
        </w:rPr>
        <w:t>leucine</w:t>
      </w:r>
      <w:proofErr w:type="spellEnd"/>
      <w:r w:rsidR="005F2703">
        <w:rPr>
          <w:szCs w:val="36"/>
        </w:rPr>
        <w:t xml:space="preserve"> (MPLW515L) of door lysine (MPLW515K), </w:t>
      </w:r>
      <w:r w:rsidR="00F9478E">
        <w:rPr>
          <w:szCs w:val="36"/>
        </w:rPr>
        <w:t xml:space="preserve">wat resulteert in een verstoorde signaaltransductieroute welke vergelijkbaar is met de </w:t>
      </w:r>
      <w:r w:rsidR="001E4630">
        <w:rPr>
          <w:szCs w:val="36"/>
        </w:rPr>
        <w:t xml:space="preserve">signaaltransductieroute van de </w:t>
      </w:r>
      <w:r w:rsidR="00F9478E">
        <w:rPr>
          <w:szCs w:val="36"/>
        </w:rPr>
        <w:t>JAK2V617F mutatie</w:t>
      </w:r>
      <w:r w:rsidR="001E4630">
        <w:rPr>
          <w:szCs w:val="36"/>
        </w:rPr>
        <w:t>.</w:t>
      </w:r>
      <w:r w:rsidR="00F9478E">
        <w:rPr>
          <w:szCs w:val="36"/>
        </w:rPr>
        <w:t xml:space="preserve"> [4,9,12]</w:t>
      </w:r>
    </w:p>
    <w:p w:rsidR="00F9478E" w:rsidRDefault="00F9478E">
      <w:pPr>
        <w:rPr>
          <w:szCs w:val="36"/>
        </w:rPr>
      </w:pPr>
    </w:p>
    <w:p w:rsidR="007552B8" w:rsidRDefault="0040050C">
      <w:pPr>
        <w:rPr>
          <w:szCs w:val="36"/>
        </w:rPr>
      </w:pPr>
      <w:r>
        <w:rPr>
          <w:szCs w:val="36"/>
        </w:rPr>
        <w:t xml:space="preserve">In de studie van </w:t>
      </w:r>
      <w:proofErr w:type="spellStart"/>
      <w:r w:rsidRPr="00FF65D9">
        <w:rPr>
          <w:szCs w:val="36"/>
        </w:rPr>
        <w:t>Thorsten</w:t>
      </w:r>
      <w:proofErr w:type="spellEnd"/>
      <w:r w:rsidRPr="00FF65D9">
        <w:rPr>
          <w:szCs w:val="36"/>
        </w:rPr>
        <w:t xml:space="preserve"> </w:t>
      </w:r>
      <w:proofErr w:type="spellStart"/>
      <w:r w:rsidRPr="00FF65D9">
        <w:rPr>
          <w:szCs w:val="36"/>
        </w:rPr>
        <w:t>Klampfl</w:t>
      </w:r>
      <w:proofErr w:type="spellEnd"/>
      <w:r>
        <w:rPr>
          <w:szCs w:val="36"/>
        </w:rPr>
        <w:t xml:space="preserve"> et al. (2013) werden er </w:t>
      </w:r>
      <w:r w:rsidR="00445820">
        <w:rPr>
          <w:szCs w:val="36"/>
        </w:rPr>
        <w:t xml:space="preserve">nieuwe mutaties </w:t>
      </w:r>
      <w:r>
        <w:rPr>
          <w:szCs w:val="36"/>
        </w:rPr>
        <w:t xml:space="preserve">ontdekt </w:t>
      </w:r>
      <w:r w:rsidR="00445820">
        <w:rPr>
          <w:szCs w:val="36"/>
        </w:rPr>
        <w:t xml:space="preserve">in het </w:t>
      </w:r>
      <w:proofErr w:type="spellStart"/>
      <w:r w:rsidR="00445820">
        <w:rPr>
          <w:szCs w:val="36"/>
        </w:rPr>
        <w:t>calreticuline</w:t>
      </w:r>
      <w:proofErr w:type="spellEnd"/>
      <w:r w:rsidR="00445820">
        <w:rPr>
          <w:szCs w:val="36"/>
        </w:rPr>
        <w:t xml:space="preserve"> (CALR) gen. Dit gen bevindt zich op chromosoom 19 en codeert voor het </w:t>
      </w:r>
      <w:proofErr w:type="spellStart"/>
      <w:r w:rsidR="00445820">
        <w:rPr>
          <w:szCs w:val="36"/>
        </w:rPr>
        <w:t>calreticuline</w:t>
      </w:r>
      <w:proofErr w:type="spellEnd"/>
      <w:r w:rsidR="00445820">
        <w:rPr>
          <w:szCs w:val="36"/>
        </w:rPr>
        <w:t xml:space="preserve"> eiwit, welke een belangrijke rol speelt in veel cellulaire functies</w:t>
      </w:r>
      <w:r w:rsidR="00FF65D9">
        <w:rPr>
          <w:szCs w:val="36"/>
        </w:rPr>
        <w:t xml:space="preserve">. </w:t>
      </w:r>
      <w:r w:rsidR="00DD230F">
        <w:rPr>
          <w:szCs w:val="36"/>
        </w:rPr>
        <w:t>Eén</w:t>
      </w:r>
      <w:r w:rsidR="00FF65D9">
        <w:rPr>
          <w:szCs w:val="36"/>
        </w:rPr>
        <w:t xml:space="preserve"> van de belangrijkste functies van dit eiwit is het reguleren van de Ca</w:t>
      </w:r>
      <w:r w:rsidR="00FF65D9">
        <w:rPr>
          <w:szCs w:val="36"/>
          <w:vertAlign w:val="superscript"/>
        </w:rPr>
        <w:t>2+</w:t>
      </w:r>
      <w:r w:rsidR="00FF65D9">
        <w:rPr>
          <w:szCs w:val="36"/>
        </w:rPr>
        <w:t xml:space="preserve"> homeostase. </w:t>
      </w:r>
      <w:r w:rsidR="009A109C">
        <w:rPr>
          <w:szCs w:val="36"/>
        </w:rPr>
        <w:t>[13</w:t>
      </w:r>
      <w:r>
        <w:rPr>
          <w:szCs w:val="36"/>
        </w:rPr>
        <w:t>,</w:t>
      </w:r>
      <w:r w:rsidR="009A109C">
        <w:rPr>
          <w:szCs w:val="36"/>
        </w:rPr>
        <w:t>14</w:t>
      </w:r>
      <w:r>
        <w:rPr>
          <w:szCs w:val="36"/>
        </w:rPr>
        <w:t>]</w:t>
      </w:r>
    </w:p>
    <w:p w:rsidR="00DD230F" w:rsidRDefault="0040050C">
      <w:pPr>
        <w:rPr>
          <w:szCs w:val="36"/>
        </w:rPr>
      </w:pPr>
      <w:r>
        <w:rPr>
          <w:szCs w:val="36"/>
        </w:rPr>
        <w:t xml:space="preserve">Voor deze studie werd er gebruik gemaakt van materiaal van </w:t>
      </w:r>
      <w:r w:rsidRPr="0040050C">
        <w:rPr>
          <w:szCs w:val="36"/>
        </w:rPr>
        <w:t>896</w:t>
      </w:r>
      <w:r>
        <w:rPr>
          <w:szCs w:val="36"/>
        </w:rPr>
        <w:t xml:space="preserve"> patiënten met een myeloproliferatieve aandoening, waarvan 382 patiënten met PV, 203 met PMF</w:t>
      </w:r>
      <w:r w:rsidR="00DD230F">
        <w:rPr>
          <w:szCs w:val="36"/>
        </w:rPr>
        <w:t xml:space="preserve"> en</w:t>
      </w:r>
      <w:r>
        <w:rPr>
          <w:szCs w:val="36"/>
        </w:rPr>
        <w:t xml:space="preserve"> 311 met ET. Bij ongeveer 88% van deze PMF-patiënten en 67% van de ET-patiënten waren er mutaties aanwezig in het CALR-gen. </w:t>
      </w:r>
      <w:r w:rsidR="00D13DDA">
        <w:rPr>
          <w:szCs w:val="36"/>
        </w:rPr>
        <w:t xml:space="preserve">Bij PV-patiënten </w:t>
      </w:r>
      <w:r>
        <w:rPr>
          <w:szCs w:val="36"/>
        </w:rPr>
        <w:t>werden</w:t>
      </w:r>
      <w:r w:rsidR="00D13DDA">
        <w:rPr>
          <w:szCs w:val="36"/>
        </w:rPr>
        <w:t xml:space="preserve"> er echter geen mutaties ontdekt.</w:t>
      </w:r>
      <w:r w:rsidR="009F7B32">
        <w:rPr>
          <w:szCs w:val="36"/>
        </w:rPr>
        <w:t xml:space="preserve"> </w:t>
      </w:r>
      <w:r w:rsidR="00DD230F">
        <w:rPr>
          <w:szCs w:val="36"/>
        </w:rPr>
        <w:t>E</w:t>
      </w:r>
      <w:r w:rsidR="009F7B32">
        <w:rPr>
          <w:szCs w:val="36"/>
        </w:rPr>
        <w:t>r</w:t>
      </w:r>
      <w:r w:rsidR="00DD230F">
        <w:rPr>
          <w:szCs w:val="36"/>
        </w:rPr>
        <w:t xml:space="preserve"> zijn in totaal</w:t>
      </w:r>
      <w:r w:rsidR="009F7B32">
        <w:rPr>
          <w:szCs w:val="36"/>
        </w:rPr>
        <w:t xml:space="preserve"> 36 verschillende mutaties in </w:t>
      </w:r>
      <w:proofErr w:type="spellStart"/>
      <w:r w:rsidR="009F7B32">
        <w:rPr>
          <w:szCs w:val="36"/>
        </w:rPr>
        <w:t>exon</w:t>
      </w:r>
      <w:proofErr w:type="spellEnd"/>
      <w:r w:rsidR="009F7B32">
        <w:rPr>
          <w:szCs w:val="36"/>
        </w:rPr>
        <w:t xml:space="preserve"> 9 van het CALR-gen ontdekt, allemaal inserties en deleties, welke zorgden voor een frameshift</w:t>
      </w:r>
      <w:r w:rsidR="00F63468">
        <w:rPr>
          <w:szCs w:val="36"/>
        </w:rPr>
        <w:t xml:space="preserve"> </w:t>
      </w:r>
      <w:r w:rsidR="00DD230F">
        <w:rPr>
          <w:szCs w:val="36"/>
        </w:rPr>
        <w:t xml:space="preserve">en vervolgens een mutant eiwit. </w:t>
      </w:r>
      <w:r w:rsidR="00F63468">
        <w:rPr>
          <w:szCs w:val="36"/>
        </w:rPr>
        <w:t xml:space="preserve">De twee meest voorkomende mutaties </w:t>
      </w:r>
      <w:r w:rsidR="00346808">
        <w:rPr>
          <w:szCs w:val="36"/>
        </w:rPr>
        <w:t xml:space="preserve">bij ET- en PMF-patiënten </w:t>
      </w:r>
      <w:r w:rsidR="00F63468">
        <w:rPr>
          <w:szCs w:val="36"/>
        </w:rPr>
        <w:t>waren een 52-baseparen (</w:t>
      </w:r>
      <w:proofErr w:type="spellStart"/>
      <w:r w:rsidR="00F63468">
        <w:rPr>
          <w:szCs w:val="36"/>
        </w:rPr>
        <w:t>bp</w:t>
      </w:r>
      <w:proofErr w:type="spellEnd"/>
      <w:r w:rsidR="00F63468">
        <w:rPr>
          <w:szCs w:val="36"/>
        </w:rPr>
        <w:t>) deletie (</w:t>
      </w:r>
      <w:r w:rsidR="00F63468" w:rsidRPr="00FF7F01">
        <w:rPr>
          <w:szCs w:val="36"/>
        </w:rPr>
        <w:t>c.1092_1143del</w:t>
      </w:r>
      <w:r w:rsidR="00F63468">
        <w:rPr>
          <w:szCs w:val="36"/>
        </w:rPr>
        <w:t>) en een 5-bp insertie (</w:t>
      </w:r>
      <w:r w:rsidR="00F63468" w:rsidRPr="00FF7F01">
        <w:rPr>
          <w:szCs w:val="36"/>
        </w:rPr>
        <w:t>c.1154_1155insTTGTC</w:t>
      </w:r>
      <w:r w:rsidR="00346808">
        <w:rPr>
          <w:szCs w:val="36"/>
        </w:rPr>
        <w:t xml:space="preserve">), in </w:t>
      </w:r>
      <w:r w:rsidR="00F63468">
        <w:rPr>
          <w:szCs w:val="36"/>
        </w:rPr>
        <w:t xml:space="preserve">53% en 31,7% van de </w:t>
      </w:r>
      <w:r w:rsidR="00346808">
        <w:rPr>
          <w:szCs w:val="36"/>
        </w:rPr>
        <w:t>gevallen</w:t>
      </w:r>
      <w:r w:rsidR="00F63468">
        <w:rPr>
          <w:szCs w:val="36"/>
        </w:rPr>
        <w:t xml:space="preserve">. </w:t>
      </w:r>
      <w:r w:rsidR="005D0BF6">
        <w:rPr>
          <w:szCs w:val="36"/>
        </w:rPr>
        <w:t xml:space="preserve">De 52-bp deletie kwam vaker voor bij PMF- dan bij ET-patiënten. </w:t>
      </w:r>
      <w:r w:rsidR="00F63468">
        <w:rPr>
          <w:szCs w:val="36"/>
        </w:rPr>
        <w:t xml:space="preserve">In vitro resulteerde </w:t>
      </w:r>
      <w:proofErr w:type="spellStart"/>
      <w:r w:rsidR="005D0BF6">
        <w:rPr>
          <w:szCs w:val="36"/>
        </w:rPr>
        <w:t>overexpressie</w:t>
      </w:r>
      <w:proofErr w:type="spellEnd"/>
      <w:r w:rsidR="005D0BF6">
        <w:rPr>
          <w:szCs w:val="36"/>
        </w:rPr>
        <w:t xml:space="preserve"> van deze deletie</w:t>
      </w:r>
      <w:r w:rsidR="00F63468">
        <w:rPr>
          <w:szCs w:val="36"/>
        </w:rPr>
        <w:t xml:space="preserve"> in een cytokine-onafhankelijke groei </w:t>
      </w:r>
      <w:r w:rsidR="005D0BF6">
        <w:rPr>
          <w:szCs w:val="36"/>
        </w:rPr>
        <w:t xml:space="preserve">door de activatie van de signaal transducer en activator STAT5 </w:t>
      </w:r>
      <w:r w:rsidR="00816A18">
        <w:rPr>
          <w:szCs w:val="36"/>
        </w:rPr>
        <w:t>middels</w:t>
      </w:r>
      <w:r w:rsidR="005D0BF6">
        <w:rPr>
          <w:szCs w:val="36"/>
        </w:rPr>
        <w:t xml:space="preserve"> een nog onbekend mechanisme. </w:t>
      </w:r>
      <w:r w:rsidR="009A109C">
        <w:rPr>
          <w:szCs w:val="36"/>
        </w:rPr>
        <w:t>[13</w:t>
      </w:r>
      <w:r w:rsidR="005D0BF6" w:rsidRPr="0088588B">
        <w:rPr>
          <w:szCs w:val="36"/>
        </w:rPr>
        <w:t>]</w:t>
      </w:r>
      <w:r w:rsidR="0088588B" w:rsidRPr="0088588B">
        <w:rPr>
          <w:szCs w:val="36"/>
        </w:rPr>
        <w:t xml:space="preserve"> </w:t>
      </w:r>
    </w:p>
    <w:p w:rsidR="001D4CD3" w:rsidRPr="006E5469" w:rsidRDefault="0088588B">
      <w:pPr>
        <w:rPr>
          <w:color w:val="FF0000"/>
          <w:szCs w:val="22"/>
        </w:rPr>
      </w:pPr>
      <w:r w:rsidRPr="0088588B">
        <w:rPr>
          <w:szCs w:val="36"/>
        </w:rPr>
        <w:t xml:space="preserve">Ook werd ontdekt dat </w:t>
      </w:r>
      <w:r>
        <w:rPr>
          <w:szCs w:val="36"/>
        </w:rPr>
        <w:t xml:space="preserve">er verschil was van een </w:t>
      </w:r>
      <w:r w:rsidRPr="0088588B">
        <w:rPr>
          <w:szCs w:val="36"/>
        </w:rPr>
        <w:t xml:space="preserve">aantal </w:t>
      </w:r>
      <w:r>
        <w:rPr>
          <w:szCs w:val="36"/>
        </w:rPr>
        <w:t>hematologische parameters tussen patiënten met een CALR of JAK2 mutatie. E</w:t>
      </w:r>
      <w:r w:rsidRPr="0088588B">
        <w:rPr>
          <w:szCs w:val="36"/>
        </w:rPr>
        <w:t>T-patiënten met een CALR-mutatie</w:t>
      </w:r>
      <w:r>
        <w:rPr>
          <w:szCs w:val="36"/>
        </w:rPr>
        <w:t xml:space="preserve"> presenteerden zich met een lagere hemoglobinewaarde, lager aantal leukocyten en een hogere hoeveelheid trombocyten dan patiënten met een JAK2 mutatie. Ook PMF-patiënten met een CALR-mutatie presenteerden zich met een lager aantal leukocyten </w:t>
      </w:r>
      <w:r w:rsidR="006E5469">
        <w:rPr>
          <w:szCs w:val="36"/>
        </w:rPr>
        <w:t>en een hoger aantal trombocyten, in vergelijking tot PMF-patiënten met een JAK2 mutatie. Hiernaast hadden patiënten met een CALR-mutatie een lager risico op trombose en een langere overlevingskans dan patiënten met een JAK2 mutatie.</w:t>
      </w:r>
      <w:r w:rsidR="006E5469">
        <w:rPr>
          <w:color w:val="FF0000"/>
          <w:szCs w:val="22"/>
        </w:rPr>
        <w:t xml:space="preserve"> </w:t>
      </w:r>
      <w:r w:rsidR="009A109C">
        <w:rPr>
          <w:szCs w:val="22"/>
        </w:rPr>
        <w:t>[13</w:t>
      </w:r>
      <w:r w:rsidR="006E5469" w:rsidRPr="006E5469">
        <w:rPr>
          <w:szCs w:val="22"/>
        </w:rPr>
        <w:t>]</w:t>
      </w:r>
    </w:p>
    <w:p w:rsidR="001D4CD3" w:rsidRPr="006E5469" w:rsidRDefault="001D4CD3">
      <w:pPr>
        <w:rPr>
          <w:szCs w:val="22"/>
        </w:rPr>
      </w:pPr>
    </w:p>
    <w:p w:rsidR="00DD230F" w:rsidRPr="003E143D" w:rsidRDefault="00DD230F">
      <w:pPr>
        <w:rPr>
          <w:szCs w:val="22"/>
        </w:rPr>
      </w:pPr>
    </w:p>
    <w:p w:rsidR="00C0461C" w:rsidRPr="003E143D" w:rsidRDefault="00CE2ADE">
      <w:pPr>
        <w:rPr>
          <w:sz w:val="28"/>
          <w:szCs w:val="36"/>
        </w:rPr>
      </w:pPr>
      <w:r w:rsidRPr="003E143D">
        <w:rPr>
          <w:sz w:val="28"/>
          <w:szCs w:val="36"/>
        </w:rPr>
        <w:t xml:space="preserve">3.1 </w:t>
      </w:r>
      <w:proofErr w:type="spellStart"/>
      <w:r w:rsidRPr="003E143D">
        <w:rPr>
          <w:sz w:val="28"/>
          <w:szCs w:val="36"/>
        </w:rPr>
        <w:t>Polycythemia</w:t>
      </w:r>
      <w:proofErr w:type="spellEnd"/>
      <w:r w:rsidRPr="003E143D">
        <w:rPr>
          <w:sz w:val="28"/>
          <w:szCs w:val="36"/>
        </w:rPr>
        <w:t xml:space="preserve"> </w:t>
      </w:r>
      <w:proofErr w:type="spellStart"/>
      <w:r w:rsidRPr="003E143D">
        <w:rPr>
          <w:sz w:val="28"/>
          <w:szCs w:val="36"/>
        </w:rPr>
        <w:t>vera</w:t>
      </w:r>
      <w:proofErr w:type="spellEnd"/>
    </w:p>
    <w:p w:rsidR="00CE2ADE" w:rsidRPr="003E143D" w:rsidRDefault="00CE2ADE">
      <w:pPr>
        <w:rPr>
          <w:szCs w:val="36"/>
        </w:rPr>
      </w:pPr>
    </w:p>
    <w:p w:rsidR="00F775BF" w:rsidRDefault="003E143D" w:rsidP="00F775BF">
      <w:pPr>
        <w:rPr>
          <w:szCs w:val="36"/>
        </w:rPr>
      </w:pPr>
      <w:r w:rsidRPr="003E143D">
        <w:rPr>
          <w:szCs w:val="36"/>
        </w:rPr>
        <w:t>Zoals eerder beschreven vindt er bij</w:t>
      </w:r>
      <w:r>
        <w:rPr>
          <w:szCs w:val="36"/>
        </w:rPr>
        <w:t xml:space="preserve"> PV proliferatie van de </w:t>
      </w:r>
      <w:proofErr w:type="spellStart"/>
      <w:r>
        <w:rPr>
          <w:szCs w:val="36"/>
        </w:rPr>
        <w:t>erytropoïese</w:t>
      </w:r>
      <w:proofErr w:type="spellEnd"/>
      <w:r>
        <w:rPr>
          <w:szCs w:val="36"/>
        </w:rPr>
        <w:t xml:space="preserve"> plaats, leidend tot een </w:t>
      </w:r>
      <w:r w:rsidR="006C1935">
        <w:rPr>
          <w:szCs w:val="36"/>
        </w:rPr>
        <w:t xml:space="preserve">verhoogd </w:t>
      </w:r>
      <w:r>
        <w:rPr>
          <w:szCs w:val="36"/>
        </w:rPr>
        <w:t>hemoglobine, he</w:t>
      </w:r>
      <w:r w:rsidR="006C1935">
        <w:rPr>
          <w:szCs w:val="36"/>
        </w:rPr>
        <w:t>matocriet en</w:t>
      </w:r>
      <w:r>
        <w:rPr>
          <w:szCs w:val="36"/>
        </w:rPr>
        <w:t xml:space="preserve"> aantal erytrocyten</w:t>
      </w:r>
      <w:r w:rsidR="006C1935">
        <w:rPr>
          <w:szCs w:val="36"/>
        </w:rPr>
        <w:t xml:space="preserve">. </w:t>
      </w:r>
      <w:r w:rsidR="00F775BF">
        <w:rPr>
          <w:szCs w:val="36"/>
        </w:rPr>
        <w:t>In het algemeen</w:t>
      </w:r>
      <w:r w:rsidR="006C1935">
        <w:rPr>
          <w:szCs w:val="36"/>
        </w:rPr>
        <w:t xml:space="preserve"> is er vaak sprake v</w:t>
      </w:r>
      <w:r w:rsidR="00F775BF">
        <w:rPr>
          <w:szCs w:val="36"/>
        </w:rPr>
        <w:t>an een leukocytose en</w:t>
      </w:r>
      <w:r w:rsidR="006C1935">
        <w:rPr>
          <w:szCs w:val="36"/>
        </w:rPr>
        <w:t xml:space="preserve"> trombocytose. Ook een toename van </w:t>
      </w:r>
      <w:proofErr w:type="spellStart"/>
      <w:r w:rsidR="006C1935">
        <w:rPr>
          <w:szCs w:val="36"/>
        </w:rPr>
        <w:t>basofielen</w:t>
      </w:r>
      <w:proofErr w:type="spellEnd"/>
      <w:r w:rsidR="006C1935">
        <w:rPr>
          <w:szCs w:val="36"/>
        </w:rPr>
        <w:t xml:space="preserve">, eosinofielen en onrijpe myeloïde voorlopercellen kunnen worden gezien. </w:t>
      </w:r>
      <w:r w:rsidR="005E348E">
        <w:rPr>
          <w:szCs w:val="36"/>
        </w:rPr>
        <w:t xml:space="preserve">Het rode bloedbeeld toont geen afwijkingen, tenzij er sprake is van een ijzertekort. Dan kan er sprake zijn van een microcytair, hypochroom en polychroom bloedbeeld. </w:t>
      </w:r>
      <w:r w:rsidR="009A109C">
        <w:rPr>
          <w:szCs w:val="36"/>
        </w:rPr>
        <w:t>[4,7</w:t>
      </w:r>
      <w:r w:rsidR="00C542B9">
        <w:rPr>
          <w:szCs w:val="36"/>
        </w:rPr>
        <w:t>]</w:t>
      </w:r>
      <w:r w:rsidR="00F775BF">
        <w:rPr>
          <w:szCs w:val="36"/>
        </w:rPr>
        <w:t xml:space="preserve"> </w:t>
      </w:r>
    </w:p>
    <w:p w:rsidR="00896ADC" w:rsidRDefault="00F775BF">
      <w:pPr>
        <w:rPr>
          <w:szCs w:val="22"/>
        </w:rPr>
      </w:pPr>
      <w:r>
        <w:rPr>
          <w:szCs w:val="22"/>
        </w:rPr>
        <w:t>PV kent 3 fasen; de pre-</w:t>
      </w:r>
      <w:proofErr w:type="spellStart"/>
      <w:r>
        <w:rPr>
          <w:szCs w:val="22"/>
        </w:rPr>
        <w:t>polycytemische</w:t>
      </w:r>
      <w:proofErr w:type="spellEnd"/>
      <w:r>
        <w:rPr>
          <w:szCs w:val="22"/>
        </w:rPr>
        <w:t xml:space="preserve"> fase waarbij alleen</w:t>
      </w:r>
      <w:r w:rsidR="00896ADC">
        <w:rPr>
          <w:szCs w:val="22"/>
        </w:rPr>
        <w:t xml:space="preserve"> een</w:t>
      </w:r>
      <w:r>
        <w:rPr>
          <w:szCs w:val="22"/>
        </w:rPr>
        <w:t xml:space="preserve"> milde </w:t>
      </w:r>
      <w:proofErr w:type="spellStart"/>
      <w:r>
        <w:rPr>
          <w:szCs w:val="22"/>
        </w:rPr>
        <w:t>erytrocytose</w:t>
      </w:r>
      <w:proofErr w:type="spellEnd"/>
      <w:r>
        <w:rPr>
          <w:szCs w:val="22"/>
        </w:rPr>
        <w:t xml:space="preserve"> zichtbaar is, de </w:t>
      </w:r>
      <w:proofErr w:type="spellStart"/>
      <w:r>
        <w:rPr>
          <w:szCs w:val="22"/>
        </w:rPr>
        <w:t>polycytemische</w:t>
      </w:r>
      <w:proofErr w:type="spellEnd"/>
      <w:r>
        <w:rPr>
          <w:szCs w:val="22"/>
        </w:rPr>
        <w:t xml:space="preserve"> fase welke gekenmerkt wordt door een significant verhoogd erytrocytenaantal en de post-</w:t>
      </w:r>
      <w:proofErr w:type="spellStart"/>
      <w:r>
        <w:rPr>
          <w:szCs w:val="22"/>
        </w:rPr>
        <w:t>polycytemische</w:t>
      </w:r>
      <w:proofErr w:type="spellEnd"/>
      <w:r>
        <w:rPr>
          <w:szCs w:val="22"/>
        </w:rPr>
        <w:t xml:space="preserve"> myelofibrose fase (post-PV MF). Bij de laatstgenoemde fase is er sprake van anemie, splenomegalie en cytopenieën door </w:t>
      </w:r>
      <w:proofErr w:type="spellStart"/>
      <w:r>
        <w:rPr>
          <w:szCs w:val="22"/>
        </w:rPr>
        <w:t>extramedullaire</w:t>
      </w:r>
      <w:proofErr w:type="spellEnd"/>
      <w:r>
        <w:rPr>
          <w:szCs w:val="22"/>
        </w:rPr>
        <w:t xml:space="preserve"> </w:t>
      </w:r>
      <w:proofErr w:type="spellStart"/>
      <w:r>
        <w:rPr>
          <w:szCs w:val="22"/>
        </w:rPr>
        <w:t>hematopoïese</w:t>
      </w:r>
      <w:proofErr w:type="spellEnd"/>
      <w:r>
        <w:rPr>
          <w:szCs w:val="22"/>
        </w:rPr>
        <w:t xml:space="preserve"> en beenmergfibrosering. [1</w:t>
      </w:r>
      <w:r w:rsidR="009A109C">
        <w:rPr>
          <w:szCs w:val="22"/>
        </w:rPr>
        <w:t>5</w:t>
      </w:r>
      <w:r>
        <w:rPr>
          <w:szCs w:val="22"/>
        </w:rPr>
        <w:t>]</w:t>
      </w:r>
      <w:r w:rsidR="00896ADC">
        <w:rPr>
          <w:szCs w:val="22"/>
        </w:rPr>
        <w:t xml:space="preserve"> </w:t>
      </w:r>
    </w:p>
    <w:p w:rsidR="00C542B9" w:rsidRDefault="005E348E">
      <w:pPr>
        <w:rPr>
          <w:szCs w:val="36"/>
        </w:rPr>
      </w:pPr>
      <w:r>
        <w:rPr>
          <w:szCs w:val="36"/>
        </w:rPr>
        <w:t>Het beenmerg</w:t>
      </w:r>
      <w:r w:rsidR="00772662">
        <w:rPr>
          <w:szCs w:val="36"/>
        </w:rPr>
        <w:t xml:space="preserve"> toont</w:t>
      </w:r>
      <w:r>
        <w:rPr>
          <w:szCs w:val="36"/>
        </w:rPr>
        <w:t xml:space="preserve"> </w:t>
      </w:r>
      <w:r w:rsidR="00772662">
        <w:rPr>
          <w:szCs w:val="36"/>
        </w:rPr>
        <w:t>een trilineaire</w:t>
      </w:r>
      <w:r>
        <w:rPr>
          <w:szCs w:val="36"/>
        </w:rPr>
        <w:t xml:space="preserve"> </w:t>
      </w:r>
      <w:proofErr w:type="spellStart"/>
      <w:r>
        <w:rPr>
          <w:szCs w:val="36"/>
        </w:rPr>
        <w:t>hypercellulair</w:t>
      </w:r>
      <w:r w:rsidR="00772662">
        <w:rPr>
          <w:szCs w:val="36"/>
        </w:rPr>
        <w:t>iteit</w:t>
      </w:r>
      <w:proofErr w:type="spellEnd"/>
      <w:r w:rsidR="00896ADC">
        <w:rPr>
          <w:szCs w:val="36"/>
        </w:rPr>
        <w:t xml:space="preserve"> (figuur 3)</w:t>
      </w:r>
      <w:r w:rsidR="00510E7A">
        <w:rPr>
          <w:szCs w:val="36"/>
        </w:rPr>
        <w:t xml:space="preserve"> waarin een toename te zien is van </w:t>
      </w:r>
      <w:proofErr w:type="spellStart"/>
      <w:r w:rsidR="00772662">
        <w:rPr>
          <w:szCs w:val="36"/>
        </w:rPr>
        <w:t>erytro</w:t>
      </w:r>
      <w:r w:rsidR="00510E7A">
        <w:rPr>
          <w:szCs w:val="36"/>
        </w:rPr>
        <w:t>ï</w:t>
      </w:r>
      <w:r w:rsidR="00772662">
        <w:rPr>
          <w:szCs w:val="36"/>
        </w:rPr>
        <w:t>d</w:t>
      </w:r>
      <w:r w:rsidR="00510E7A">
        <w:rPr>
          <w:szCs w:val="36"/>
        </w:rPr>
        <w:t>e</w:t>
      </w:r>
      <w:proofErr w:type="spellEnd"/>
      <w:r w:rsidR="00772662">
        <w:rPr>
          <w:szCs w:val="36"/>
        </w:rPr>
        <w:t xml:space="preserve"> voorlopers</w:t>
      </w:r>
      <w:r w:rsidR="00510E7A">
        <w:rPr>
          <w:szCs w:val="36"/>
        </w:rPr>
        <w:t xml:space="preserve"> en </w:t>
      </w:r>
      <w:r w:rsidR="00772662">
        <w:rPr>
          <w:szCs w:val="36"/>
        </w:rPr>
        <w:t xml:space="preserve">de </w:t>
      </w:r>
      <w:proofErr w:type="spellStart"/>
      <w:r w:rsidR="00510E7A">
        <w:rPr>
          <w:szCs w:val="36"/>
        </w:rPr>
        <w:t>megakarypoïese</w:t>
      </w:r>
      <w:proofErr w:type="spellEnd"/>
      <w:r w:rsidR="00772662">
        <w:rPr>
          <w:szCs w:val="36"/>
        </w:rPr>
        <w:t>.</w:t>
      </w:r>
      <w:r w:rsidR="00510E7A">
        <w:rPr>
          <w:szCs w:val="36"/>
        </w:rPr>
        <w:t xml:space="preserve"> </w:t>
      </w:r>
      <w:r w:rsidR="00772662">
        <w:rPr>
          <w:szCs w:val="36"/>
        </w:rPr>
        <w:t>Hierbij worden</w:t>
      </w:r>
      <w:r w:rsidR="00510E7A">
        <w:rPr>
          <w:szCs w:val="36"/>
        </w:rPr>
        <w:t xml:space="preserve"> prominente megakaryocyten</w:t>
      </w:r>
      <w:r w:rsidR="00772662">
        <w:rPr>
          <w:szCs w:val="36"/>
        </w:rPr>
        <w:t xml:space="preserve"> gezien</w:t>
      </w:r>
      <w:r w:rsidR="00510E7A">
        <w:rPr>
          <w:szCs w:val="36"/>
        </w:rPr>
        <w:t xml:space="preserve"> welke polymorf zijn, hypersegmentatie vertonen en geneigd zijn tot clustering. Er </w:t>
      </w:r>
      <w:r w:rsidR="00772662">
        <w:rPr>
          <w:szCs w:val="36"/>
        </w:rPr>
        <w:t>is</w:t>
      </w:r>
      <w:r w:rsidR="00510E7A">
        <w:rPr>
          <w:szCs w:val="36"/>
        </w:rPr>
        <w:t xml:space="preserve"> geen </w:t>
      </w:r>
      <w:r w:rsidR="00C542B9">
        <w:rPr>
          <w:szCs w:val="36"/>
        </w:rPr>
        <w:t xml:space="preserve">dysplasie of </w:t>
      </w:r>
      <w:r w:rsidR="00772662">
        <w:rPr>
          <w:szCs w:val="36"/>
        </w:rPr>
        <w:t>toename van blasten</w:t>
      </w:r>
      <w:r w:rsidR="00BD2193">
        <w:rPr>
          <w:szCs w:val="36"/>
        </w:rPr>
        <w:t xml:space="preserve"> (onrijpe leukocyten)</w:t>
      </w:r>
      <w:r w:rsidR="00C542B9">
        <w:rPr>
          <w:szCs w:val="36"/>
        </w:rPr>
        <w:t>. De ijzerkleuring is in de meeste gevallen negatief. [</w:t>
      </w:r>
      <w:r w:rsidR="009A109C">
        <w:rPr>
          <w:szCs w:val="36"/>
        </w:rPr>
        <w:t>7</w:t>
      </w:r>
      <w:r w:rsidR="00C542B9">
        <w:rPr>
          <w:szCs w:val="36"/>
        </w:rPr>
        <w:t>]</w:t>
      </w:r>
    </w:p>
    <w:p w:rsidR="00896ADC" w:rsidRDefault="00896ADC" w:rsidP="00896ADC">
      <w:pPr>
        <w:rPr>
          <w:szCs w:val="36"/>
        </w:rPr>
      </w:pPr>
      <w:r>
        <w:rPr>
          <w:szCs w:val="36"/>
        </w:rPr>
        <w:t xml:space="preserve">PV-patiënten presenteren zich met symptomen zoals hoofdpijn, duizeligheid, jeuk, jicht, visusstoornissen en </w:t>
      </w:r>
      <w:proofErr w:type="spellStart"/>
      <w:r>
        <w:rPr>
          <w:szCs w:val="36"/>
        </w:rPr>
        <w:t>erytromelalgie</w:t>
      </w:r>
      <w:proofErr w:type="spellEnd"/>
      <w:r>
        <w:rPr>
          <w:szCs w:val="36"/>
        </w:rPr>
        <w:t xml:space="preserve"> (pijn en roodblauwe verkleuring van de ledematen). Ook kunnen er bloedingen of trombose optreden door het verhoogd aantal trombocyten. In ongeveer 75% van de patiënten is er sprake van splenomegalie (vergrote milt). [4,7]</w:t>
      </w:r>
    </w:p>
    <w:p w:rsidR="00CC3709" w:rsidRDefault="00CC3709">
      <w:pPr>
        <w:rPr>
          <w:szCs w:val="36"/>
        </w:rPr>
      </w:pPr>
    </w:p>
    <w:p w:rsidR="00CC3709" w:rsidRDefault="007D0508" w:rsidP="00CC3709">
      <w:pPr>
        <w:pStyle w:val="Geenafstand"/>
        <w:jc w:val="center"/>
        <w:rPr>
          <w:rFonts w:ascii="Times New Roman" w:hAnsi="Times New Roman"/>
          <w:szCs w:val="28"/>
        </w:rPr>
      </w:pPr>
      <w:r>
        <w:rPr>
          <w:noProof/>
          <w:lang w:eastAsia="nl-NL"/>
        </w:rPr>
        <w:lastRenderedPageBreak/>
        <w:drawing>
          <wp:inline distT="0" distB="0" distL="0" distR="0">
            <wp:extent cx="6029325" cy="2286000"/>
            <wp:effectExtent l="19050" t="19050" r="28575" b="19050"/>
            <wp:docPr id="1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325" cy="2286000"/>
                    </a:xfrm>
                    <a:prstGeom prst="rect">
                      <a:avLst/>
                    </a:prstGeom>
                    <a:noFill/>
                    <a:ln w="9525" cmpd="sng">
                      <a:solidFill>
                        <a:srgbClr val="7030A0"/>
                      </a:solidFill>
                      <a:miter lim="800000"/>
                      <a:headEnd/>
                      <a:tailEnd/>
                    </a:ln>
                    <a:effectLst/>
                  </pic:spPr>
                </pic:pic>
              </a:graphicData>
            </a:graphic>
          </wp:inline>
        </w:drawing>
      </w:r>
    </w:p>
    <w:p w:rsidR="00CC3709" w:rsidRDefault="00CC3709" w:rsidP="00CC3709">
      <w:pPr>
        <w:rPr>
          <w:szCs w:val="36"/>
        </w:rPr>
      </w:pPr>
      <w:r w:rsidRPr="00CC5300">
        <w:rPr>
          <w:i/>
          <w:sz w:val="20"/>
          <w:szCs w:val="28"/>
        </w:rPr>
        <w:t xml:space="preserve">Figuur </w:t>
      </w:r>
      <w:r w:rsidR="00896ADC">
        <w:rPr>
          <w:i/>
          <w:sz w:val="20"/>
          <w:szCs w:val="28"/>
        </w:rPr>
        <w:t>3</w:t>
      </w:r>
      <w:r w:rsidRPr="00CC5300">
        <w:rPr>
          <w:i/>
          <w:sz w:val="20"/>
          <w:szCs w:val="28"/>
        </w:rPr>
        <w:t xml:space="preserve">. Panel A weergeeft een bloeduitstrijkje van een PV waarin een </w:t>
      </w:r>
      <w:proofErr w:type="spellStart"/>
      <w:r w:rsidRPr="00CC5300">
        <w:rPr>
          <w:i/>
          <w:sz w:val="20"/>
          <w:szCs w:val="28"/>
        </w:rPr>
        <w:t>erytrocyt</w:t>
      </w:r>
      <w:r w:rsidR="00537BAA">
        <w:rPr>
          <w:i/>
          <w:sz w:val="20"/>
          <w:szCs w:val="28"/>
        </w:rPr>
        <w:t>ose</w:t>
      </w:r>
      <w:proofErr w:type="spellEnd"/>
      <w:r w:rsidR="00537BAA">
        <w:rPr>
          <w:i/>
          <w:sz w:val="20"/>
          <w:szCs w:val="28"/>
        </w:rPr>
        <w:t xml:space="preserve"> zichtbaar is. </w:t>
      </w:r>
      <w:r w:rsidRPr="00CC5300">
        <w:rPr>
          <w:i/>
          <w:sz w:val="20"/>
          <w:szCs w:val="28"/>
        </w:rPr>
        <w:t xml:space="preserve">In panel B is een beenmerguitstrijk te zien met een toename van </w:t>
      </w:r>
      <w:r>
        <w:rPr>
          <w:i/>
          <w:sz w:val="20"/>
          <w:szCs w:val="28"/>
        </w:rPr>
        <w:t xml:space="preserve">alle drie </w:t>
      </w:r>
      <w:r w:rsidRPr="00CC5300">
        <w:rPr>
          <w:i/>
          <w:sz w:val="20"/>
          <w:szCs w:val="28"/>
        </w:rPr>
        <w:t>de cellijnen</w:t>
      </w:r>
      <w:r>
        <w:rPr>
          <w:i/>
          <w:sz w:val="20"/>
          <w:szCs w:val="28"/>
        </w:rPr>
        <w:t>. [</w:t>
      </w:r>
      <w:r w:rsidR="009A109C">
        <w:rPr>
          <w:i/>
          <w:sz w:val="20"/>
          <w:szCs w:val="28"/>
        </w:rPr>
        <w:t>16</w:t>
      </w:r>
      <w:r>
        <w:rPr>
          <w:i/>
          <w:sz w:val="20"/>
          <w:szCs w:val="28"/>
        </w:rPr>
        <w:t>]</w:t>
      </w:r>
    </w:p>
    <w:p w:rsidR="00CC3709" w:rsidRDefault="00CC3709">
      <w:pPr>
        <w:rPr>
          <w:szCs w:val="36"/>
        </w:rPr>
      </w:pPr>
    </w:p>
    <w:p w:rsidR="005611B8" w:rsidRDefault="005611B8">
      <w:pPr>
        <w:rPr>
          <w:szCs w:val="36"/>
        </w:rPr>
      </w:pPr>
      <w:r>
        <w:rPr>
          <w:szCs w:val="36"/>
        </w:rPr>
        <w:t xml:space="preserve">De diagnose is in een groot deel van de gevallen makkelijk te stellen en dient te voldoen aan de </w:t>
      </w:r>
      <w:r w:rsidR="000C4C19">
        <w:rPr>
          <w:szCs w:val="36"/>
        </w:rPr>
        <w:t xml:space="preserve">World Health </w:t>
      </w:r>
      <w:proofErr w:type="spellStart"/>
      <w:r w:rsidR="000C4C19">
        <w:rPr>
          <w:szCs w:val="36"/>
        </w:rPr>
        <w:t>Organization</w:t>
      </w:r>
      <w:proofErr w:type="spellEnd"/>
      <w:r w:rsidR="000C4C19">
        <w:rPr>
          <w:szCs w:val="36"/>
        </w:rPr>
        <w:t xml:space="preserve"> (</w:t>
      </w:r>
      <w:r>
        <w:rPr>
          <w:szCs w:val="36"/>
        </w:rPr>
        <w:t>WHO</w:t>
      </w:r>
      <w:r w:rsidR="000C4C19">
        <w:rPr>
          <w:szCs w:val="36"/>
        </w:rPr>
        <w:t xml:space="preserve">) </w:t>
      </w:r>
      <w:r>
        <w:rPr>
          <w:szCs w:val="36"/>
        </w:rPr>
        <w:t xml:space="preserve">2008 criteria. Beide major criteria en één minor criterium of het eerste major criteria en twee minor criteria moeten aanwezig zijn (tabel 1). </w:t>
      </w:r>
      <w:r w:rsidR="009A109C">
        <w:rPr>
          <w:szCs w:val="36"/>
        </w:rPr>
        <w:t>[7</w:t>
      </w:r>
      <w:r w:rsidR="006E625D">
        <w:rPr>
          <w:szCs w:val="36"/>
        </w:rPr>
        <w:t>]</w:t>
      </w:r>
    </w:p>
    <w:p w:rsidR="005611B8" w:rsidRDefault="00A6613C">
      <w:pPr>
        <w:rPr>
          <w:szCs w:val="36"/>
        </w:rPr>
      </w:pPr>
      <w:r>
        <w:rPr>
          <w:szCs w:val="36"/>
        </w:rPr>
        <w:t>De behandeling bestaat uit regelmatige aderlatingen i.v.m. het hoge erytrocytenaanta</w:t>
      </w:r>
      <w:r w:rsidR="00D6551F">
        <w:rPr>
          <w:szCs w:val="36"/>
        </w:rPr>
        <w:t>l,</w:t>
      </w:r>
      <w:r>
        <w:rPr>
          <w:szCs w:val="36"/>
        </w:rPr>
        <w:t xml:space="preserve"> eventueel </w:t>
      </w:r>
      <w:proofErr w:type="spellStart"/>
      <w:r>
        <w:rPr>
          <w:szCs w:val="36"/>
        </w:rPr>
        <w:t>hydroxyureum</w:t>
      </w:r>
      <w:proofErr w:type="spellEnd"/>
      <w:r>
        <w:rPr>
          <w:szCs w:val="36"/>
        </w:rPr>
        <w:t xml:space="preserve"> (chemotherapie) en een JAK2-remmer.</w:t>
      </w:r>
      <w:r w:rsidR="007441A4">
        <w:rPr>
          <w:szCs w:val="36"/>
        </w:rPr>
        <w:t xml:space="preserve"> [</w:t>
      </w:r>
      <w:r w:rsidR="009A109C">
        <w:rPr>
          <w:szCs w:val="36"/>
        </w:rPr>
        <w:t>4</w:t>
      </w:r>
      <w:r w:rsidR="007441A4">
        <w:rPr>
          <w:szCs w:val="36"/>
        </w:rPr>
        <w:t>]</w:t>
      </w:r>
    </w:p>
    <w:p w:rsidR="00F775BF" w:rsidRPr="00D26A2A" w:rsidRDefault="00F775BF" w:rsidP="00F775BF">
      <w:pPr>
        <w:rPr>
          <w:szCs w:val="22"/>
        </w:rPr>
      </w:pPr>
      <w:r>
        <w:rPr>
          <w:szCs w:val="22"/>
        </w:rPr>
        <w:t xml:space="preserve">De gemiddelde overleving bedraagt &gt;10 jaar. In ongeveer 20% van de gevallen kan een PV </w:t>
      </w:r>
      <w:r w:rsidR="000F06D3">
        <w:rPr>
          <w:szCs w:val="22"/>
        </w:rPr>
        <w:t xml:space="preserve">na behandeling </w:t>
      </w:r>
      <w:r>
        <w:rPr>
          <w:szCs w:val="22"/>
        </w:rPr>
        <w:t xml:space="preserve">transformeren in een MDS of acute myeloïde leukemie (AML). Bij patiënten die niet behandeld zijn met cytotoxische stoffen is de kans op een transformatie ongeveer 2 tot 3%. Bij ongeveer 20% van de patiënten zijn er cytogenetische afwijkingen detecteerbaar, waarvan de meest voorkomende afwijkingen +8, +9, del(20q), del(13q) en del(9p) zijn. </w:t>
      </w:r>
      <w:r w:rsidRPr="00D26A2A">
        <w:rPr>
          <w:szCs w:val="22"/>
        </w:rPr>
        <w:t>[</w:t>
      </w:r>
      <w:r w:rsidR="009A109C" w:rsidRPr="00D26A2A">
        <w:rPr>
          <w:szCs w:val="22"/>
        </w:rPr>
        <w:t>15</w:t>
      </w:r>
      <w:r w:rsidRPr="00D26A2A">
        <w:rPr>
          <w:szCs w:val="22"/>
        </w:rPr>
        <w:t>]</w:t>
      </w:r>
    </w:p>
    <w:p w:rsidR="00F775BF" w:rsidRDefault="00F775BF" w:rsidP="00F775BF">
      <w:pPr>
        <w:rPr>
          <w:szCs w:val="22"/>
        </w:rPr>
      </w:pPr>
    </w:p>
    <w:p w:rsidR="00896ADC" w:rsidRPr="000C4C19" w:rsidRDefault="00896ADC" w:rsidP="00896ADC">
      <w:pPr>
        <w:rPr>
          <w:i/>
          <w:sz w:val="20"/>
          <w:szCs w:val="36"/>
        </w:rPr>
      </w:pPr>
      <w:r>
        <w:rPr>
          <w:i/>
          <w:sz w:val="20"/>
          <w:szCs w:val="36"/>
        </w:rPr>
        <w:t xml:space="preserve">Tabel 1. De WHO 2008 diagnostische criteria voor PV, ET en PMF </w:t>
      </w:r>
      <w:r w:rsidRPr="00E45C49">
        <w:rPr>
          <w:i/>
          <w:sz w:val="20"/>
          <w:szCs w:val="36"/>
        </w:rPr>
        <w:t>[1</w:t>
      </w:r>
      <w:r>
        <w:rPr>
          <w:i/>
          <w:sz w:val="20"/>
          <w:szCs w:val="36"/>
        </w:rPr>
        <w:t>5</w:t>
      </w:r>
      <w:r w:rsidRPr="00E45C49">
        <w:rPr>
          <w:i/>
          <w:sz w:val="20"/>
          <w:szCs w:val="36"/>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615"/>
        <w:gridCol w:w="3323"/>
      </w:tblGrid>
      <w:tr w:rsidR="00896ADC" w:rsidRPr="00241013" w:rsidTr="00896ADC">
        <w:tc>
          <w:tcPr>
            <w:tcW w:w="1526" w:type="dxa"/>
            <w:shd w:val="clear" w:color="auto" w:fill="auto"/>
          </w:tcPr>
          <w:p w:rsidR="00896ADC" w:rsidRPr="00241013" w:rsidRDefault="00896ADC" w:rsidP="00896ADC">
            <w:pPr>
              <w:rPr>
                <w:szCs w:val="36"/>
              </w:rPr>
            </w:pPr>
          </w:p>
        </w:tc>
        <w:tc>
          <w:tcPr>
            <w:tcW w:w="4615" w:type="dxa"/>
            <w:shd w:val="clear" w:color="auto" w:fill="auto"/>
          </w:tcPr>
          <w:p w:rsidR="00896ADC" w:rsidRPr="00241013" w:rsidRDefault="00896ADC" w:rsidP="00896ADC">
            <w:pPr>
              <w:rPr>
                <w:b/>
                <w:szCs w:val="36"/>
              </w:rPr>
            </w:pPr>
            <w:r w:rsidRPr="00241013">
              <w:rPr>
                <w:b/>
                <w:szCs w:val="36"/>
              </w:rPr>
              <w:t>Major criteria</w:t>
            </w:r>
          </w:p>
        </w:tc>
        <w:tc>
          <w:tcPr>
            <w:tcW w:w="3323" w:type="dxa"/>
            <w:shd w:val="clear" w:color="auto" w:fill="auto"/>
          </w:tcPr>
          <w:p w:rsidR="00896ADC" w:rsidRPr="00241013" w:rsidRDefault="00896ADC" w:rsidP="00896ADC">
            <w:pPr>
              <w:rPr>
                <w:b/>
                <w:szCs w:val="36"/>
              </w:rPr>
            </w:pPr>
            <w:r w:rsidRPr="00241013">
              <w:rPr>
                <w:b/>
                <w:szCs w:val="36"/>
              </w:rPr>
              <w:t>Minor criteria</w:t>
            </w:r>
          </w:p>
        </w:tc>
      </w:tr>
      <w:tr w:rsidR="00896ADC" w:rsidRPr="00241013" w:rsidTr="00896ADC">
        <w:tc>
          <w:tcPr>
            <w:tcW w:w="1526" w:type="dxa"/>
            <w:shd w:val="clear" w:color="auto" w:fill="auto"/>
          </w:tcPr>
          <w:p w:rsidR="00896ADC" w:rsidRPr="00241013" w:rsidRDefault="00896ADC" w:rsidP="00896ADC">
            <w:pPr>
              <w:rPr>
                <w:b/>
                <w:szCs w:val="36"/>
              </w:rPr>
            </w:pPr>
            <w:proofErr w:type="spellStart"/>
            <w:r w:rsidRPr="00241013">
              <w:rPr>
                <w:b/>
                <w:szCs w:val="36"/>
              </w:rPr>
              <w:t>Polycythemia</w:t>
            </w:r>
            <w:proofErr w:type="spellEnd"/>
            <w:r w:rsidRPr="00241013">
              <w:rPr>
                <w:b/>
                <w:szCs w:val="36"/>
              </w:rPr>
              <w:t xml:space="preserve"> </w:t>
            </w:r>
            <w:proofErr w:type="spellStart"/>
            <w:r w:rsidRPr="00241013">
              <w:rPr>
                <w:b/>
                <w:szCs w:val="36"/>
              </w:rPr>
              <w:t>vera</w:t>
            </w:r>
            <w:proofErr w:type="spellEnd"/>
          </w:p>
        </w:tc>
        <w:tc>
          <w:tcPr>
            <w:tcW w:w="4615" w:type="dxa"/>
            <w:shd w:val="clear" w:color="auto" w:fill="auto"/>
          </w:tcPr>
          <w:p w:rsidR="00896ADC" w:rsidRPr="00241013" w:rsidRDefault="00896ADC" w:rsidP="00896ADC">
            <w:pPr>
              <w:rPr>
                <w:szCs w:val="36"/>
              </w:rPr>
            </w:pPr>
            <w:proofErr w:type="spellStart"/>
            <w:r w:rsidRPr="00241013">
              <w:rPr>
                <w:szCs w:val="36"/>
              </w:rPr>
              <w:t>Hb</w:t>
            </w:r>
            <w:proofErr w:type="spellEnd"/>
            <w:r w:rsidRPr="00241013">
              <w:rPr>
                <w:szCs w:val="36"/>
              </w:rPr>
              <w:t xml:space="preserve"> &gt; 11,5 </w:t>
            </w:r>
            <w:proofErr w:type="spellStart"/>
            <w:r w:rsidRPr="00241013">
              <w:rPr>
                <w:szCs w:val="36"/>
              </w:rPr>
              <w:t>mmol</w:t>
            </w:r>
            <w:proofErr w:type="spellEnd"/>
            <w:r w:rsidRPr="00241013">
              <w:rPr>
                <w:szCs w:val="36"/>
              </w:rPr>
              <w:t xml:space="preserve">/l (man) of </w:t>
            </w:r>
            <w:proofErr w:type="spellStart"/>
            <w:r w:rsidRPr="00241013">
              <w:rPr>
                <w:szCs w:val="36"/>
              </w:rPr>
              <w:t>Hb</w:t>
            </w:r>
            <w:proofErr w:type="spellEnd"/>
            <w:r w:rsidRPr="00241013">
              <w:rPr>
                <w:szCs w:val="36"/>
              </w:rPr>
              <w:t xml:space="preserve"> &gt; 10,2 (vrouw) of ander bewijs voor toegenomen rode </w:t>
            </w:r>
            <w:proofErr w:type="spellStart"/>
            <w:r w:rsidRPr="00241013">
              <w:rPr>
                <w:szCs w:val="36"/>
              </w:rPr>
              <w:t>celvolume</w:t>
            </w:r>
            <w:proofErr w:type="spellEnd"/>
            <w:r w:rsidRPr="00241013">
              <w:rPr>
                <w:szCs w:val="36"/>
              </w:rPr>
              <w:t xml:space="preserve">: </w:t>
            </w:r>
          </w:p>
          <w:p w:rsidR="00896ADC" w:rsidRPr="00241013" w:rsidRDefault="00896ADC" w:rsidP="00896ADC">
            <w:pPr>
              <w:rPr>
                <w:szCs w:val="36"/>
              </w:rPr>
            </w:pPr>
            <w:r w:rsidRPr="00241013">
              <w:rPr>
                <w:rFonts w:ascii="Segoe UI Symbol" w:hAnsi="Segoe UI Symbol" w:cs="Segoe UI Symbol"/>
                <w:szCs w:val="36"/>
              </w:rPr>
              <w:t>◾</w:t>
            </w:r>
            <w:proofErr w:type="spellStart"/>
            <w:r w:rsidRPr="00241013">
              <w:rPr>
                <w:szCs w:val="36"/>
              </w:rPr>
              <w:t>Hb</w:t>
            </w:r>
            <w:proofErr w:type="spellEnd"/>
            <w:r w:rsidRPr="00241013">
              <w:rPr>
                <w:szCs w:val="36"/>
              </w:rPr>
              <w:t xml:space="preserve"> of </w:t>
            </w:r>
            <w:proofErr w:type="spellStart"/>
            <w:r w:rsidRPr="00241013">
              <w:rPr>
                <w:szCs w:val="36"/>
              </w:rPr>
              <w:t>Ht</w:t>
            </w:r>
            <w:proofErr w:type="spellEnd"/>
            <w:r w:rsidRPr="00241013">
              <w:rPr>
                <w:szCs w:val="36"/>
              </w:rPr>
              <w:t xml:space="preserve"> &gt; 99% van een bepaling die gecorrigeerd is voor leeftijd, geslacht en hoogte waarop de bepaling is uitgevoerd OF</w:t>
            </w:r>
          </w:p>
          <w:p w:rsidR="00896ADC" w:rsidRPr="00241013" w:rsidRDefault="00896ADC" w:rsidP="00896ADC">
            <w:pPr>
              <w:rPr>
                <w:szCs w:val="36"/>
              </w:rPr>
            </w:pPr>
            <w:r w:rsidRPr="00241013">
              <w:rPr>
                <w:rFonts w:ascii="Segoe UI Symbol" w:hAnsi="Segoe UI Symbol" w:cs="Segoe UI Symbol"/>
                <w:szCs w:val="36"/>
              </w:rPr>
              <w:t>◾</w:t>
            </w:r>
            <w:proofErr w:type="spellStart"/>
            <w:r w:rsidRPr="00241013">
              <w:rPr>
                <w:szCs w:val="36"/>
              </w:rPr>
              <w:t>Hb</w:t>
            </w:r>
            <w:proofErr w:type="spellEnd"/>
            <w:r w:rsidRPr="00241013">
              <w:rPr>
                <w:szCs w:val="36"/>
              </w:rPr>
              <w:t xml:space="preserve"> &gt; 10,6 </w:t>
            </w:r>
            <w:proofErr w:type="spellStart"/>
            <w:r w:rsidRPr="00241013">
              <w:rPr>
                <w:szCs w:val="36"/>
              </w:rPr>
              <w:t>mmol</w:t>
            </w:r>
            <w:proofErr w:type="spellEnd"/>
            <w:r w:rsidRPr="00241013">
              <w:rPr>
                <w:szCs w:val="36"/>
              </w:rPr>
              <w:t xml:space="preserve">/l (m) of &gt; 9,3 </w:t>
            </w:r>
            <w:proofErr w:type="spellStart"/>
            <w:r w:rsidRPr="00241013">
              <w:rPr>
                <w:szCs w:val="36"/>
              </w:rPr>
              <w:t>mmol</w:t>
            </w:r>
            <w:proofErr w:type="spellEnd"/>
            <w:r w:rsidRPr="00241013">
              <w:rPr>
                <w:szCs w:val="36"/>
              </w:rPr>
              <w:t xml:space="preserve">/l (v) als deze waarde bij herhaling minstens 1,2 </w:t>
            </w:r>
            <w:proofErr w:type="spellStart"/>
            <w:r w:rsidRPr="00241013">
              <w:rPr>
                <w:szCs w:val="36"/>
              </w:rPr>
              <w:t>mmol</w:t>
            </w:r>
            <w:proofErr w:type="spellEnd"/>
            <w:r w:rsidRPr="00241013">
              <w:rPr>
                <w:szCs w:val="36"/>
              </w:rPr>
              <w:t>/l hoger is dan wat voor patiënt gebruikelijk was en dit niet te verklaren is door correctie van Fe deficiëntie OF</w:t>
            </w:r>
          </w:p>
          <w:p w:rsidR="00896ADC" w:rsidRPr="00241013" w:rsidRDefault="00896ADC" w:rsidP="00896ADC">
            <w:pPr>
              <w:rPr>
                <w:szCs w:val="36"/>
              </w:rPr>
            </w:pPr>
            <w:r w:rsidRPr="00241013">
              <w:rPr>
                <w:rFonts w:ascii="Segoe UI Symbol" w:hAnsi="Segoe UI Symbol" w:cs="Segoe UI Symbol"/>
                <w:szCs w:val="36"/>
              </w:rPr>
              <w:t>◾</w:t>
            </w:r>
            <w:r w:rsidRPr="00241013">
              <w:rPr>
                <w:szCs w:val="36"/>
              </w:rPr>
              <w:t xml:space="preserve">een rode cel massa die meer dan 25% is toegenomen vergeleken met het verwachte </w:t>
            </w:r>
            <w:proofErr w:type="spellStart"/>
            <w:r w:rsidRPr="00241013">
              <w:rPr>
                <w:szCs w:val="36"/>
              </w:rPr>
              <w:t>rodecelvolume</w:t>
            </w:r>
            <w:proofErr w:type="spellEnd"/>
            <w:r w:rsidRPr="00241013">
              <w:rPr>
                <w:szCs w:val="36"/>
              </w:rPr>
              <w:t xml:space="preserve"> voor deze patiënt</w:t>
            </w:r>
          </w:p>
        </w:tc>
        <w:tc>
          <w:tcPr>
            <w:tcW w:w="3323" w:type="dxa"/>
            <w:shd w:val="clear" w:color="auto" w:fill="auto"/>
          </w:tcPr>
          <w:p w:rsidR="00896ADC" w:rsidRPr="00241013" w:rsidRDefault="00896ADC" w:rsidP="00896ADC">
            <w:pPr>
              <w:rPr>
                <w:szCs w:val="36"/>
              </w:rPr>
            </w:pPr>
            <w:r w:rsidRPr="00241013">
              <w:rPr>
                <w:szCs w:val="36"/>
              </w:rPr>
              <w:t xml:space="preserve">Bij histologisch onderzoek van het beenmerg: trilineaire </w:t>
            </w:r>
            <w:proofErr w:type="spellStart"/>
            <w:r w:rsidRPr="00241013">
              <w:rPr>
                <w:szCs w:val="36"/>
              </w:rPr>
              <w:t>hypercellulariteit</w:t>
            </w:r>
            <w:proofErr w:type="spellEnd"/>
            <w:r w:rsidRPr="00241013">
              <w:rPr>
                <w:szCs w:val="36"/>
              </w:rPr>
              <w:t xml:space="preserve"> met duidelijke </w:t>
            </w:r>
            <w:proofErr w:type="spellStart"/>
            <w:r w:rsidRPr="00241013">
              <w:rPr>
                <w:szCs w:val="36"/>
              </w:rPr>
              <w:t>erytroïde</w:t>
            </w:r>
            <w:proofErr w:type="spellEnd"/>
            <w:r w:rsidRPr="00241013">
              <w:rPr>
                <w:szCs w:val="36"/>
              </w:rPr>
              <w:t>, myeloïde en megakaryocytaire proliferatie.</w:t>
            </w:r>
          </w:p>
          <w:p w:rsidR="00896ADC" w:rsidRPr="00241013" w:rsidRDefault="00896ADC" w:rsidP="00896ADC">
            <w:pPr>
              <w:rPr>
                <w:szCs w:val="36"/>
              </w:rPr>
            </w:pPr>
          </w:p>
        </w:tc>
      </w:tr>
      <w:tr w:rsidR="00896ADC" w:rsidRPr="00241013" w:rsidTr="00896ADC">
        <w:tc>
          <w:tcPr>
            <w:tcW w:w="1526" w:type="dxa"/>
            <w:shd w:val="clear" w:color="auto" w:fill="auto"/>
          </w:tcPr>
          <w:p w:rsidR="00896ADC" w:rsidRPr="00241013" w:rsidRDefault="00896ADC" w:rsidP="00896ADC">
            <w:pPr>
              <w:rPr>
                <w:szCs w:val="36"/>
              </w:rPr>
            </w:pPr>
          </w:p>
        </w:tc>
        <w:tc>
          <w:tcPr>
            <w:tcW w:w="4615" w:type="dxa"/>
            <w:shd w:val="clear" w:color="auto" w:fill="auto"/>
          </w:tcPr>
          <w:p w:rsidR="00896ADC" w:rsidRPr="00241013" w:rsidRDefault="00896ADC" w:rsidP="00896ADC">
            <w:pPr>
              <w:rPr>
                <w:szCs w:val="36"/>
              </w:rPr>
            </w:pPr>
            <w:r w:rsidRPr="00241013">
              <w:rPr>
                <w:szCs w:val="36"/>
              </w:rPr>
              <w:t xml:space="preserve">Aanwezigheid van JAK2 mutatie (V617F of </w:t>
            </w:r>
            <w:proofErr w:type="spellStart"/>
            <w:r w:rsidRPr="00241013">
              <w:rPr>
                <w:szCs w:val="36"/>
              </w:rPr>
              <w:t>exon</w:t>
            </w:r>
            <w:proofErr w:type="spellEnd"/>
            <w:r w:rsidRPr="00241013">
              <w:rPr>
                <w:szCs w:val="36"/>
              </w:rPr>
              <w:t xml:space="preserve"> 12)</w:t>
            </w:r>
          </w:p>
        </w:tc>
        <w:tc>
          <w:tcPr>
            <w:tcW w:w="3323" w:type="dxa"/>
            <w:shd w:val="clear" w:color="auto" w:fill="auto"/>
          </w:tcPr>
          <w:p w:rsidR="00896ADC" w:rsidRPr="00241013" w:rsidRDefault="00896ADC" w:rsidP="00896ADC">
            <w:pPr>
              <w:rPr>
                <w:szCs w:val="36"/>
              </w:rPr>
            </w:pPr>
            <w:r w:rsidRPr="00241013">
              <w:rPr>
                <w:szCs w:val="36"/>
              </w:rPr>
              <w:t xml:space="preserve">Serum </w:t>
            </w:r>
            <w:proofErr w:type="spellStart"/>
            <w:r w:rsidRPr="00241013">
              <w:rPr>
                <w:szCs w:val="36"/>
              </w:rPr>
              <w:t>erytropoietine</w:t>
            </w:r>
            <w:proofErr w:type="spellEnd"/>
            <w:r w:rsidRPr="00241013">
              <w:rPr>
                <w:szCs w:val="36"/>
              </w:rPr>
              <w:t xml:space="preserve"> onder de ondergrens van normaal.</w:t>
            </w:r>
          </w:p>
        </w:tc>
      </w:tr>
      <w:tr w:rsidR="00896ADC" w:rsidRPr="00241013" w:rsidTr="00896ADC">
        <w:tc>
          <w:tcPr>
            <w:tcW w:w="1526" w:type="dxa"/>
            <w:shd w:val="clear" w:color="auto" w:fill="auto"/>
          </w:tcPr>
          <w:p w:rsidR="00896ADC" w:rsidRPr="00241013" w:rsidRDefault="00896ADC" w:rsidP="00896ADC">
            <w:pPr>
              <w:rPr>
                <w:szCs w:val="36"/>
              </w:rPr>
            </w:pPr>
          </w:p>
        </w:tc>
        <w:tc>
          <w:tcPr>
            <w:tcW w:w="4615" w:type="dxa"/>
            <w:shd w:val="clear" w:color="auto" w:fill="auto"/>
          </w:tcPr>
          <w:p w:rsidR="00896ADC" w:rsidRPr="00241013" w:rsidRDefault="00896ADC" w:rsidP="00896ADC">
            <w:pPr>
              <w:rPr>
                <w:szCs w:val="36"/>
              </w:rPr>
            </w:pPr>
          </w:p>
        </w:tc>
        <w:tc>
          <w:tcPr>
            <w:tcW w:w="3323" w:type="dxa"/>
            <w:shd w:val="clear" w:color="auto" w:fill="auto"/>
          </w:tcPr>
          <w:p w:rsidR="00896ADC" w:rsidRPr="00241013" w:rsidRDefault="00896ADC" w:rsidP="00896ADC">
            <w:pPr>
              <w:rPr>
                <w:szCs w:val="36"/>
              </w:rPr>
            </w:pPr>
            <w:r w:rsidRPr="00241013">
              <w:rPr>
                <w:szCs w:val="36"/>
              </w:rPr>
              <w:t xml:space="preserve">Spontane </w:t>
            </w:r>
            <w:proofErr w:type="spellStart"/>
            <w:r w:rsidRPr="00241013">
              <w:rPr>
                <w:szCs w:val="36"/>
              </w:rPr>
              <w:t>erytroïde</w:t>
            </w:r>
            <w:proofErr w:type="spellEnd"/>
            <w:r w:rsidRPr="00241013">
              <w:rPr>
                <w:szCs w:val="36"/>
              </w:rPr>
              <w:t xml:space="preserve"> koloniegroei bij beenmergkweek.</w:t>
            </w:r>
          </w:p>
        </w:tc>
      </w:tr>
      <w:tr w:rsidR="00896ADC" w:rsidRPr="00241013" w:rsidTr="00896ADC">
        <w:tc>
          <w:tcPr>
            <w:tcW w:w="1526" w:type="dxa"/>
            <w:shd w:val="clear" w:color="auto" w:fill="auto"/>
          </w:tcPr>
          <w:p w:rsidR="00896ADC" w:rsidRPr="00241013" w:rsidRDefault="00896ADC" w:rsidP="00896ADC">
            <w:pPr>
              <w:rPr>
                <w:b/>
                <w:szCs w:val="36"/>
              </w:rPr>
            </w:pPr>
            <w:r w:rsidRPr="00241013">
              <w:rPr>
                <w:b/>
                <w:szCs w:val="36"/>
              </w:rPr>
              <w:t>Essentiële trombocytose</w:t>
            </w:r>
          </w:p>
        </w:tc>
        <w:tc>
          <w:tcPr>
            <w:tcW w:w="4615" w:type="dxa"/>
            <w:shd w:val="clear" w:color="auto" w:fill="auto"/>
          </w:tcPr>
          <w:p w:rsidR="00896ADC" w:rsidRPr="00241013" w:rsidRDefault="00896ADC" w:rsidP="00896ADC">
            <w:pPr>
              <w:rPr>
                <w:szCs w:val="36"/>
              </w:rPr>
            </w:pPr>
            <w:r w:rsidRPr="00241013">
              <w:rPr>
                <w:szCs w:val="36"/>
              </w:rPr>
              <w:t>Aanhoudende trombocytose &gt; 450 x 10</w:t>
            </w:r>
            <w:r w:rsidRPr="00816A18">
              <w:rPr>
                <w:szCs w:val="36"/>
                <w:vertAlign w:val="superscript"/>
              </w:rPr>
              <w:t>9</w:t>
            </w:r>
            <w:r w:rsidRPr="00241013">
              <w:rPr>
                <w:szCs w:val="36"/>
              </w:rPr>
              <w:t>;</w:t>
            </w:r>
          </w:p>
        </w:tc>
        <w:tc>
          <w:tcPr>
            <w:tcW w:w="3323" w:type="dxa"/>
            <w:shd w:val="clear" w:color="auto" w:fill="auto"/>
          </w:tcPr>
          <w:p w:rsidR="00896ADC" w:rsidRPr="00241013" w:rsidRDefault="00896ADC" w:rsidP="00896ADC">
            <w:pPr>
              <w:rPr>
                <w:szCs w:val="36"/>
              </w:rPr>
            </w:pPr>
          </w:p>
        </w:tc>
      </w:tr>
      <w:tr w:rsidR="00896ADC" w:rsidRPr="00241013" w:rsidTr="00896ADC">
        <w:tc>
          <w:tcPr>
            <w:tcW w:w="1526" w:type="dxa"/>
            <w:shd w:val="clear" w:color="auto" w:fill="auto"/>
          </w:tcPr>
          <w:p w:rsidR="00896ADC" w:rsidRPr="00241013" w:rsidRDefault="00896ADC" w:rsidP="00896ADC">
            <w:pPr>
              <w:rPr>
                <w:szCs w:val="36"/>
              </w:rPr>
            </w:pPr>
          </w:p>
        </w:tc>
        <w:tc>
          <w:tcPr>
            <w:tcW w:w="4615" w:type="dxa"/>
            <w:shd w:val="clear" w:color="auto" w:fill="auto"/>
          </w:tcPr>
          <w:p w:rsidR="00896ADC" w:rsidRPr="00241013" w:rsidRDefault="00896ADC" w:rsidP="00896ADC">
            <w:pPr>
              <w:rPr>
                <w:szCs w:val="36"/>
              </w:rPr>
            </w:pPr>
            <w:r w:rsidRPr="00241013">
              <w:rPr>
                <w:szCs w:val="36"/>
              </w:rPr>
              <w:t>Beenmerghistologie: proliferatie van hoofdzakelijk megakaryocytaire cellijn, met toegenomen aantal vergrote rijpe megakaryocyten;</w:t>
            </w:r>
          </w:p>
        </w:tc>
        <w:tc>
          <w:tcPr>
            <w:tcW w:w="3323" w:type="dxa"/>
            <w:shd w:val="clear" w:color="auto" w:fill="auto"/>
          </w:tcPr>
          <w:p w:rsidR="00896ADC" w:rsidRPr="00241013" w:rsidRDefault="00896ADC" w:rsidP="00896ADC">
            <w:pPr>
              <w:rPr>
                <w:szCs w:val="36"/>
              </w:rPr>
            </w:pPr>
          </w:p>
        </w:tc>
      </w:tr>
      <w:tr w:rsidR="00896ADC" w:rsidRPr="00241013" w:rsidTr="00896ADC">
        <w:tc>
          <w:tcPr>
            <w:tcW w:w="1526" w:type="dxa"/>
            <w:shd w:val="clear" w:color="auto" w:fill="auto"/>
          </w:tcPr>
          <w:p w:rsidR="00896ADC" w:rsidRPr="00241013" w:rsidRDefault="00896ADC" w:rsidP="00896ADC">
            <w:pPr>
              <w:rPr>
                <w:szCs w:val="36"/>
              </w:rPr>
            </w:pPr>
          </w:p>
        </w:tc>
        <w:tc>
          <w:tcPr>
            <w:tcW w:w="4615" w:type="dxa"/>
            <w:shd w:val="clear" w:color="auto" w:fill="auto"/>
          </w:tcPr>
          <w:p w:rsidR="00896ADC" w:rsidRPr="00241013" w:rsidRDefault="00896ADC" w:rsidP="00896ADC">
            <w:pPr>
              <w:rPr>
                <w:szCs w:val="36"/>
              </w:rPr>
            </w:pPr>
            <w:r w:rsidRPr="00241013">
              <w:rPr>
                <w:szCs w:val="36"/>
              </w:rPr>
              <w:t xml:space="preserve">Geen aanwijzingen voor PV, CML, PMF of MDS </w:t>
            </w:r>
            <w:r w:rsidRPr="00241013">
              <w:rPr>
                <w:szCs w:val="36"/>
              </w:rPr>
              <w:lastRenderedPageBreak/>
              <w:t>(myelodysplastisch syndroom)</w:t>
            </w:r>
          </w:p>
        </w:tc>
        <w:tc>
          <w:tcPr>
            <w:tcW w:w="3323" w:type="dxa"/>
            <w:shd w:val="clear" w:color="auto" w:fill="auto"/>
          </w:tcPr>
          <w:p w:rsidR="00896ADC" w:rsidRPr="00241013" w:rsidRDefault="00896ADC" w:rsidP="00896ADC">
            <w:pPr>
              <w:rPr>
                <w:szCs w:val="36"/>
              </w:rPr>
            </w:pPr>
          </w:p>
        </w:tc>
      </w:tr>
      <w:tr w:rsidR="00896ADC" w:rsidRPr="00241013" w:rsidTr="00896ADC">
        <w:tc>
          <w:tcPr>
            <w:tcW w:w="1526" w:type="dxa"/>
            <w:shd w:val="clear" w:color="auto" w:fill="auto"/>
          </w:tcPr>
          <w:p w:rsidR="00896ADC" w:rsidRPr="00241013" w:rsidRDefault="00896ADC" w:rsidP="00896ADC">
            <w:pPr>
              <w:rPr>
                <w:szCs w:val="36"/>
              </w:rPr>
            </w:pPr>
          </w:p>
        </w:tc>
        <w:tc>
          <w:tcPr>
            <w:tcW w:w="4615" w:type="dxa"/>
            <w:shd w:val="clear" w:color="auto" w:fill="auto"/>
          </w:tcPr>
          <w:p w:rsidR="00896ADC" w:rsidRPr="00241013" w:rsidRDefault="00896ADC" w:rsidP="00896ADC">
            <w:pPr>
              <w:rPr>
                <w:szCs w:val="36"/>
              </w:rPr>
            </w:pPr>
            <w:r w:rsidRPr="00241013">
              <w:rPr>
                <w:szCs w:val="36"/>
              </w:rPr>
              <w:t xml:space="preserve">Aanwezigheid van de JAK2 V617F mutatie of andere </w:t>
            </w:r>
            <w:proofErr w:type="spellStart"/>
            <w:r w:rsidRPr="00241013">
              <w:rPr>
                <w:szCs w:val="36"/>
              </w:rPr>
              <w:t>clonale</w:t>
            </w:r>
            <w:proofErr w:type="spellEnd"/>
            <w:r w:rsidRPr="00241013">
              <w:rPr>
                <w:szCs w:val="36"/>
              </w:rPr>
              <w:t xml:space="preserve"> merker. OF wanneer de JAK2 mutatie ontbreekt, geen aanwijzingen voor reactieve trombocytose t.g.v.:</w:t>
            </w:r>
          </w:p>
          <w:p w:rsidR="00896ADC" w:rsidRPr="00241013" w:rsidRDefault="00896ADC" w:rsidP="00896ADC">
            <w:pPr>
              <w:rPr>
                <w:szCs w:val="36"/>
              </w:rPr>
            </w:pPr>
            <w:r w:rsidRPr="00241013">
              <w:rPr>
                <w:rFonts w:ascii="Segoe UI Symbol" w:hAnsi="Segoe UI Symbol" w:cs="Segoe UI Symbol"/>
                <w:szCs w:val="36"/>
              </w:rPr>
              <w:t>◾</w:t>
            </w:r>
            <w:r w:rsidRPr="00241013">
              <w:rPr>
                <w:szCs w:val="36"/>
              </w:rPr>
              <w:t>ontsteking of infectie</w:t>
            </w:r>
          </w:p>
          <w:p w:rsidR="00896ADC" w:rsidRPr="00241013" w:rsidRDefault="00896ADC" w:rsidP="00896ADC">
            <w:pPr>
              <w:rPr>
                <w:szCs w:val="36"/>
              </w:rPr>
            </w:pPr>
            <w:r w:rsidRPr="00241013">
              <w:rPr>
                <w:rFonts w:ascii="Segoe UI Symbol" w:hAnsi="Segoe UI Symbol" w:cs="Segoe UI Symbol"/>
                <w:szCs w:val="36"/>
              </w:rPr>
              <w:t>◾</w:t>
            </w:r>
            <w:r w:rsidRPr="00241013">
              <w:rPr>
                <w:szCs w:val="36"/>
              </w:rPr>
              <w:t>maligniteit</w:t>
            </w:r>
          </w:p>
          <w:p w:rsidR="00896ADC" w:rsidRPr="00241013" w:rsidRDefault="00896ADC" w:rsidP="00896ADC">
            <w:pPr>
              <w:rPr>
                <w:szCs w:val="36"/>
              </w:rPr>
            </w:pPr>
            <w:r w:rsidRPr="00241013">
              <w:rPr>
                <w:rFonts w:ascii="Segoe UI Symbol" w:hAnsi="Segoe UI Symbol" w:cs="Segoe UI Symbol"/>
                <w:szCs w:val="36"/>
              </w:rPr>
              <w:t>◾</w:t>
            </w:r>
            <w:r w:rsidRPr="00241013">
              <w:rPr>
                <w:szCs w:val="36"/>
              </w:rPr>
              <w:t xml:space="preserve">voorafgaande splenectomie </w:t>
            </w:r>
          </w:p>
        </w:tc>
        <w:tc>
          <w:tcPr>
            <w:tcW w:w="3323" w:type="dxa"/>
            <w:shd w:val="clear" w:color="auto" w:fill="auto"/>
          </w:tcPr>
          <w:p w:rsidR="00896ADC" w:rsidRPr="00241013" w:rsidRDefault="00896ADC" w:rsidP="00896ADC">
            <w:pPr>
              <w:rPr>
                <w:szCs w:val="36"/>
              </w:rPr>
            </w:pPr>
          </w:p>
        </w:tc>
      </w:tr>
      <w:tr w:rsidR="00896ADC" w:rsidRPr="00241013" w:rsidTr="00896ADC">
        <w:tc>
          <w:tcPr>
            <w:tcW w:w="1526" w:type="dxa"/>
            <w:shd w:val="clear" w:color="auto" w:fill="auto"/>
          </w:tcPr>
          <w:p w:rsidR="00896ADC" w:rsidRPr="00241013" w:rsidRDefault="00896ADC" w:rsidP="00896ADC">
            <w:pPr>
              <w:rPr>
                <w:b/>
                <w:szCs w:val="36"/>
              </w:rPr>
            </w:pPr>
            <w:r w:rsidRPr="00241013">
              <w:rPr>
                <w:b/>
                <w:szCs w:val="36"/>
              </w:rPr>
              <w:t>Primaire myelofibrose</w:t>
            </w:r>
          </w:p>
        </w:tc>
        <w:tc>
          <w:tcPr>
            <w:tcW w:w="4615" w:type="dxa"/>
            <w:shd w:val="clear" w:color="auto" w:fill="auto"/>
          </w:tcPr>
          <w:p w:rsidR="00896ADC" w:rsidRPr="00241013" w:rsidRDefault="00896ADC" w:rsidP="00896ADC">
            <w:pPr>
              <w:rPr>
                <w:szCs w:val="36"/>
              </w:rPr>
            </w:pPr>
            <w:r w:rsidRPr="00241013">
              <w:rPr>
                <w:szCs w:val="36"/>
              </w:rPr>
              <w:t xml:space="preserve">Beenmerghistologie: megakaryocytaire hyperplasie en atypie, meestal gepaard gaande met </w:t>
            </w:r>
            <w:proofErr w:type="spellStart"/>
            <w:r w:rsidRPr="00241013">
              <w:rPr>
                <w:szCs w:val="36"/>
              </w:rPr>
              <w:t>reticuline</w:t>
            </w:r>
            <w:proofErr w:type="spellEnd"/>
            <w:r w:rsidRPr="00241013">
              <w:rPr>
                <w:szCs w:val="36"/>
              </w:rPr>
              <w:t xml:space="preserve"> en/of collageenfibrose; OF in afwezigheid van fibrose toegenomen </w:t>
            </w:r>
            <w:proofErr w:type="spellStart"/>
            <w:r w:rsidRPr="00241013">
              <w:rPr>
                <w:szCs w:val="36"/>
              </w:rPr>
              <w:t>beenmergcellulariteit</w:t>
            </w:r>
            <w:proofErr w:type="spellEnd"/>
            <w:r w:rsidRPr="00241013">
              <w:rPr>
                <w:szCs w:val="36"/>
              </w:rPr>
              <w:t xml:space="preserve">, met name </w:t>
            </w:r>
            <w:proofErr w:type="spellStart"/>
            <w:r w:rsidRPr="00241013">
              <w:rPr>
                <w:szCs w:val="36"/>
              </w:rPr>
              <w:t>granulocytaire</w:t>
            </w:r>
            <w:proofErr w:type="spellEnd"/>
            <w:r w:rsidRPr="00241013">
              <w:rPr>
                <w:szCs w:val="36"/>
              </w:rPr>
              <w:t xml:space="preserve"> proliferatie en vaak afgenomen erytropoiese (pre-fibrotische celrijke fase). </w:t>
            </w:r>
          </w:p>
        </w:tc>
        <w:tc>
          <w:tcPr>
            <w:tcW w:w="3323" w:type="dxa"/>
            <w:shd w:val="clear" w:color="auto" w:fill="auto"/>
          </w:tcPr>
          <w:p w:rsidR="00896ADC" w:rsidRPr="00241013" w:rsidRDefault="00896ADC" w:rsidP="00896ADC">
            <w:pPr>
              <w:rPr>
                <w:szCs w:val="36"/>
              </w:rPr>
            </w:pPr>
            <w:proofErr w:type="spellStart"/>
            <w:r w:rsidRPr="00241013">
              <w:rPr>
                <w:szCs w:val="36"/>
              </w:rPr>
              <w:t>Leuko-erytroblastose</w:t>
            </w:r>
            <w:proofErr w:type="spellEnd"/>
            <w:r w:rsidRPr="00241013">
              <w:rPr>
                <w:szCs w:val="36"/>
              </w:rPr>
              <w:t xml:space="preserve"> </w:t>
            </w:r>
          </w:p>
          <w:p w:rsidR="00896ADC" w:rsidRPr="00241013" w:rsidRDefault="00896ADC" w:rsidP="00896ADC">
            <w:pPr>
              <w:rPr>
                <w:szCs w:val="36"/>
              </w:rPr>
            </w:pPr>
          </w:p>
          <w:p w:rsidR="00896ADC" w:rsidRPr="00241013" w:rsidRDefault="00896ADC" w:rsidP="00896ADC">
            <w:pPr>
              <w:rPr>
                <w:szCs w:val="36"/>
              </w:rPr>
            </w:pPr>
          </w:p>
        </w:tc>
      </w:tr>
      <w:tr w:rsidR="00896ADC" w:rsidRPr="00241013" w:rsidTr="00896ADC">
        <w:tc>
          <w:tcPr>
            <w:tcW w:w="1526" w:type="dxa"/>
            <w:shd w:val="clear" w:color="auto" w:fill="auto"/>
          </w:tcPr>
          <w:p w:rsidR="00896ADC" w:rsidRPr="00241013" w:rsidRDefault="00896ADC" w:rsidP="00896ADC">
            <w:pPr>
              <w:rPr>
                <w:szCs w:val="36"/>
              </w:rPr>
            </w:pPr>
          </w:p>
        </w:tc>
        <w:tc>
          <w:tcPr>
            <w:tcW w:w="4615" w:type="dxa"/>
            <w:shd w:val="clear" w:color="auto" w:fill="auto"/>
          </w:tcPr>
          <w:p w:rsidR="00896ADC" w:rsidRPr="00241013" w:rsidRDefault="00896ADC" w:rsidP="00896ADC">
            <w:pPr>
              <w:rPr>
                <w:szCs w:val="36"/>
              </w:rPr>
            </w:pPr>
            <w:r w:rsidRPr="00241013">
              <w:rPr>
                <w:szCs w:val="36"/>
              </w:rPr>
              <w:t xml:space="preserve">Volgens de criteria PV, CML, MDS en andere myeloïde maligniteiten uitgesloten. </w:t>
            </w:r>
          </w:p>
        </w:tc>
        <w:tc>
          <w:tcPr>
            <w:tcW w:w="3323" w:type="dxa"/>
            <w:shd w:val="clear" w:color="auto" w:fill="auto"/>
          </w:tcPr>
          <w:p w:rsidR="00896ADC" w:rsidRPr="00241013" w:rsidRDefault="00896ADC" w:rsidP="00896ADC">
            <w:pPr>
              <w:rPr>
                <w:szCs w:val="36"/>
              </w:rPr>
            </w:pPr>
            <w:r w:rsidRPr="00241013">
              <w:rPr>
                <w:szCs w:val="36"/>
              </w:rPr>
              <w:t xml:space="preserve">Verhoogd serum LDH </w:t>
            </w:r>
          </w:p>
          <w:p w:rsidR="00896ADC" w:rsidRPr="00241013" w:rsidRDefault="00896ADC" w:rsidP="00896ADC">
            <w:pPr>
              <w:rPr>
                <w:szCs w:val="36"/>
              </w:rPr>
            </w:pPr>
          </w:p>
        </w:tc>
      </w:tr>
      <w:tr w:rsidR="00896ADC" w:rsidRPr="00241013" w:rsidTr="00896ADC">
        <w:tc>
          <w:tcPr>
            <w:tcW w:w="1526" w:type="dxa"/>
            <w:shd w:val="clear" w:color="auto" w:fill="auto"/>
          </w:tcPr>
          <w:p w:rsidR="00896ADC" w:rsidRPr="00241013" w:rsidRDefault="00896ADC" w:rsidP="00896ADC">
            <w:pPr>
              <w:rPr>
                <w:szCs w:val="36"/>
              </w:rPr>
            </w:pPr>
          </w:p>
        </w:tc>
        <w:tc>
          <w:tcPr>
            <w:tcW w:w="4615" w:type="dxa"/>
            <w:shd w:val="clear" w:color="auto" w:fill="auto"/>
          </w:tcPr>
          <w:p w:rsidR="00896ADC" w:rsidRPr="00241013" w:rsidRDefault="00896ADC" w:rsidP="00896ADC">
            <w:pPr>
              <w:rPr>
                <w:szCs w:val="36"/>
              </w:rPr>
            </w:pPr>
            <w:r w:rsidRPr="00241013">
              <w:rPr>
                <w:szCs w:val="36"/>
              </w:rPr>
              <w:t xml:space="preserve">Aanwezigheid </w:t>
            </w:r>
            <w:proofErr w:type="spellStart"/>
            <w:r w:rsidRPr="00241013">
              <w:rPr>
                <w:szCs w:val="36"/>
              </w:rPr>
              <w:t>clonale</w:t>
            </w:r>
            <w:proofErr w:type="spellEnd"/>
            <w:r w:rsidRPr="00241013">
              <w:rPr>
                <w:szCs w:val="36"/>
              </w:rPr>
              <w:t xml:space="preserve"> marker (JAK-2-mutatie; MPLW515L/K) of bij afwezigheid hiervan uitsluiten van fibrose secundair aan: auto-immuunziekte, chronische ontsteking, hairy cel leukemie, andere </w:t>
            </w:r>
            <w:proofErr w:type="spellStart"/>
            <w:r w:rsidRPr="00241013">
              <w:rPr>
                <w:szCs w:val="36"/>
              </w:rPr>
              <w:t>lymfoïde</w:t>
            </w:r>
            <w:proofErr w:type="spellEnd"/>
            <w:r w:rsidRPr="00241013">
              <w:rPr>
                <w:szCs w:val="36"/>
              </w:rPr>
              <w:t xml:space="preserve"> maligniteit, gemetastaseerde maligniteit of toxische beenmergbeschadiging (bestraling; benzeen).</w:t>
            </w:r>
          </w:p>
        </w:tc>
        <w:tc>
          <w:tcPr>
            <w:tcW w:w="3323" w:type="dxa"/>
            <w:shd w:val="clear" w:color="auto" w:fill="auto"/>
          </w:tcPr>
          <w:p w:rsidR="00896ADC" w:rsidRPr="00241013" w:rsidRDefault="00896ADC" w:rsidP="00896ADC">
            <w:pPr>
              <w:rPr>
                <w:szCs w:val="36"/>
              </w:rPr>
            </w:pPr>
            <w:r w:rsidRPr="00241013">
              <w:rPr>
                <w:szCs w:val="36"/>
              </w:rPr>
              <w:t>Anemie</w:t>
            </w:r>
          </w:p>
        </w:tc>
      </w:tr>
      <w:tr w:rsidR="00896ADC" w:rsidRPr="00241013" w:rsidTr="00896ADC">
        <w:tc>
          <w:tcPr>
            <w:tcW w:w="1526" w:type="dxa"/>
            <w:shd w:val="clear" w:color="auto" w:fill="auto"/>
          </w:tcPr>
          <w:p w:rsidR="00896ADC" w:rsidRPr="00241013" w:rsidRDefault="00896ADC" w:rsidP="00896ADC">
            <w:pPr>
              <w:rPr>
                <w:szCs w:val="36"/>
              </w:rPr>
            </w:pPr>
          </w:p>
        </w:tc>
        <w:tc>
          <w:tcPr>
            <w:tcW w:w="4615" w:type="dxa"/>
            <w:shd w:val="clear" w:color="auto" w:fill="auto"/>
          </w:tcPr>
          <w:p w:rsidR="00896ADC" w:rsidRPr="00241013" w:rsidRDefault="00896ADC" w:rsidP="00896ADC">
            <w:pPr>
              <w:rPr>
                <w:szCs w:val="36"/>
              </w:rPr>
            </w:pPr>
          </w:p>
        </w:tc>
        <w:tc>
          <w:tcPr>
            <w:tcW w:w="3323" w:type="dxa"/>
            <w:shd w:val="clear" w:color="auto" w:fill="auto"/>
          </w:tcPr>
          <w:p w:rsidR="00896ADC" w:rsidRPr="00241013" w:rsidRDefault="00896ADC" w:rsidP="00896ADC">
            <w:pPr>
              <w:rPr>
                <w:szCs w:val="36"/>
              </w:rPr>
            </w:pPr>
            <w:r w:rsidRPr="00241013">
              <w:rPr>
                <w:szCs w:val="36"/>
              </w:rPr>
              <w:t>Palpabele splenomegalie</w:t>
            </w:r>
          </w:p>
        </w:tc>
      </w:tr>
    </w:tbl>
    <w:p w:rsidR="00896ADC" w:rsidRPr="00CC3709" w:rsidRDefault="00896ADC" w:rsidP="00F775BF">
      <w:pPr>
        <w:rPr>
          <w:szCs w:val="22"/>
        </w:rPr>
      </w:pPr>
    </w:p>
    <w:p w:rsidR="00F775BF" w:rsidRPr="00CC3709" w:rsidRDefault="00F775BF" w:rsidP="00F775BF">
      <w:pPr>
        <w:rPr>
          <w:sz w:val="28"/>
          <w:szCs w:val="22"/>
        </w:rPr>
      </w:pPr>
    </w:p>
    <w:p w:rsidR="00F775BF" w:rsidRDefault="00F775BF" w:rsidP="00F775BF">
      <w:pPr>
        <w:rPr>
          <w:sz w:val="28"/>
          <w:szCs w:val="28"/>
        </w:rPr>
      </w:pPr>
      <w:r w:rsidRPr="00F775BF">
        <w:rPr>
          <w:sz w:val="28"/>
          <w:szCs w:val="28"/>
        </w:rPr>
        <w:t>3.2 Essentiële trombocytose</w:t>
      </w:r>
    </w:p>
    <w:p w:rsidR="00F775BF" w:rsidRDefault="00F775BF" w:rsidP="00F775BF">
      <w:pPr>
        <w:rPr>
          <w:szCs w:val="28"/>
        </w:rPr>
      </w:pPr>
    </w:p>
    <w:p w:rsidR="00D6551F" w:rsidRDefault="00D6551F" w:rsidP="00F775BF">
      <w:pPr>
        <w:rPr>
          <w:szCs w:val="28"/>
        </w:rPr>
      </w:pPr>
      <w:r>
        <w:rPr>
          <w:szCs w:val="28"/>
        </w:rPr>
        <w:t>Bij ET is er sprake van een aanhoudende trombocytose (&gt;450 x 10</w:t>
      </w:r>
      <w:r>
        <w:rPr>
          <w:szCs w:val="28"/>
          <w:vertAlign w:val="superscript"/>
        </w:rPr>
        <w:t>9</w:t>
      </w:r>
      <w:r w:rsidR="008B469F">
        <w:rPr>
          <w:szCs w:val="28"/>
        </w:rPr>
        <w:t>/L), waarbij er anisocytose van de trombocyten zichtbaar kan zijn</w:t>
      </w:r>
      <w:r w:rsidR="00896ADC">
        <w:rPr>
          <w:szCs w:val="28"/>
        </w:rPr>
        <w:t xml:space="preserve"> (figuur 4)</w:t>
      </w:r>
      <w:r w:rsidR="008B469F">
        <w:rPr>
          <w:szCs w:val="28"/>
        </w:rPr>
        <w:t xml:space="preserve">. Er kunnen ook afwijkende trombocyten voorkomen zoals hypogranulaire exemplaren. Het rode bloedbeeld is </w:t>
      </w:r>
      <w:proofErr w:type="spellStart"/>
      <w:r w:rsidR="008B469F">
        <w:rPr>
          <w:szCs w:val="28"/>
        </w:rPr>
        <w:t>normochroom</w:t>
      </w:r>
      <w:proofErr w:type="spellEnd"/>
      <w:r w:rsidR="008B469F">
        <w:rPr>
          <w:szCs w:val="28"/>
        </w:rPr>
        <w:t xml:space="preserve"> en normocytair tenzij er sprake is van </w:t>
      </w:r>
      <w:r w:rsidR="00250D9F">
        <w:rPr>
          <w:szCs w:val="28"/>
        </w:rPr>
        <w:t xml:space="preserve">ijzertekort door </w:t>
      </w:r>
      <w:r w:rsidR="008B469F">
        <w:rPr>
          <w:szCs w:val="28"/>
        </w:rPr>
        <w:t>een bloeding, dan is een hypochroom en microcytair bloedbeeld mogelijk.</w:t>
      </w:r>
      <w:r w:rsidR="000C15A5">
        <w:rPr>
          <w:szCs w:val="28"/>
        </w:rPr>
        <w:t xml:space="preserve"> </w:t>
      </w:r>
      <w:r w:rsidR="00A506DE">
        <w:rPr>
          <w:szCs w:val="28"/>
        </w:rPr>
        <w:t>[</w:t>
      </w:r>
      <w:r w:rsidR="009A109C">
        <w:rPr>
          <w:szCs w:val="28"/>
        </w:rPr>
        <w:t>4</w:t>
      </w:r>
      <w:r w:rsidR="00A506DE">
        <w:rPr>
          <w:szCs w:val="28"/>
        </w:rPr>
        <w:t>]</w:t>
      </w:r>
      <w:r w:rsidR="000C15A5">
        <w:rPr>
          <w:szCs w:val="28"/>
        </w:rPr>
        <w:br/>
        <w:t xml:space="preserve">Het beenmerg toont een </w:t>
      </w:r>
      <w:proofErr w:type="spellStart"/>
      <w:r w:rsidR="000C15A5">
        <w:rPr>
          <w:szCs w:val="28"/>
        </w:rPr>
        <w:t>normocellulaire</w:t>
      </w:r>
      <w:proofErr w:type="spellEnd"/>
      <w:r w:rsidR="000C15A5">
        <w:rPr>
          <w:szCs w:val="28"/>
        </w:rPr>
        <w:t xml:space="preserve"> celrijkdom met een verhoogd aantal megakaryocyten. Deze kunnen </w:t>
      </w:r>
      <w:r w:rsidR="00250D9F">
        <w:rPr>
          <w:szCs w:val="28"/>
        </w:rPr>
        <w:t>variëren in grootte waarbij clustervorming mogelijk is</w:t>
      </w:r>
      <w:r w:rsidR="00812A41">
        <w:rPr>
          <w:szCs w:val="28"/>
        </w:rPr>
        <w:t xml:space="preserve"> (figuur 4)</w:t>
      </w:r>
      <w:r w:rsidR="00250D9F">
        <w:rPr>
          <w:szCs w:val="28"/>
        </w:rPr>
        <w:t>. Kenmerkend voor een ET zijn grote exemplaren met ruim cytoplasma en hypersegmentatie van de kern. Hiernaast kunnen diverse trombocytenvelden gezien worden. Er is geen toename van blasten en de ijzerkleuring op beenmerg is vaak positief, waarbij een normale inbouw wordt gezien.</w:t>
      </w:r>
      <w:r w:rsidR="009A109C">
        <w:rPr>
          <w:szCs w:val="28"/>
        </w:rPr>
        <w:t xml:space="preserve"> [4</w:t>
      </w:r>
      <w:r w:rsidR="00A506DE">
        <w:rPr>
          <w:szCs w:val="28"/>
        </w:rPr>
        <w:t>]</w:t>
      </w:r>
    </w:p>
    <w:p w:rsidR="00C738C4" w:rsidRDefault="00C738C4" w:rsidP="00F775BF">
      <w:pPr>
        <w:rPr>
          <w:szCs w:val="28"/>
        </w:rPr>
      </w:pPr>
    </w:p>
    <w:p w:rsidR="00C738C4" w:rsidRDefault="00C738C4" w:rsidP="00F775BF">
      <w:pPr>
        <w:rPr>
          <w:szCs w:val="28"/>
        </w:rPr>
      </w:pPr>
      <w:r>
        <w:rPr>
          <w:noProof/>
          <w:szCs w:val="28"/>
        </w:rPr>
        <w:drawing>
          <wp:inline distT="0" distB="0" distL="0" distR="0">
            <wp:extent cx="5760720" cy="2076450"/>
            <wp:effectExtent l="19050" t="19050" r="11430" b="1905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 afb eindverslag.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2076450"/>
                    </a:xfrm>
                    <a:prstGeom prst="rect">
                      <a:avLst/>
                    </a:prstGeom>
                    <a:ln>
                      <a:solidFill>
                        <a:srgbClr val="7030A0"/>
                      </a:solidFill>
                    </a:ln>
                  </pic:spPr>
                </pic:pic>
              </a:graphicData>
            </a:graphic>
          </wp:inline>
        </w:drawing>
      </w:r>
    </w:p>
    <w:p w:rsidR="00CC3709" w:rsidRDefault="00CC3709" w:rsidP="00CC3709">
      <w:pPr>
        <w:rPr>
          <w:szCs w:val="28"/>
        </w:rPr>
      </w:pPr>
      <w:r>
        <w:rPr>
          <w:i/>
          <w:sz w:val="20"/>
          <w:szCs w:val="28"/>
        </w:rPr>
        <w:t xml:space="preserve">Figuur </w:t>
      </w:r>
      <w:r w:rsidR="00896ADC">
        <w:rPr>
          <w:i/>
          <w:sz w:val="20"/>
          <w:szCs w:val="28"/>
        </w:rPr>
        <w:t>4</w:t>
      </w:r>
      <w:r>
        <w:rPr>
          <w:i/>
          <w:sz w:val="20"/>
          <w:szCs w:val="28"/>
        </w:rPr>
        <w:t xml:space="preserve">. Panel A en B tonen een bloeduitstrijkje en een beenmerguitstrijk van een ET, met in panel </w:t>
      </w:r>
      <w:r w:rsidR="00C738C4">
        <w:rPr>
          <w:i/>
          <w:sz w:val="20"/>
          <w:szCs w:val="28"/>
        </w:rPr>
        <w:t>A afwijkende trombocyten zichtbaar. Panel B toont c</w:t>
      </w:r>
      <w:r>
        <w:rPr>
          <w:i/>
          <w:sz w:val="20"/>
          <w:szCs w:val="28"/>
        </w:rPr>
        <w:t>lustering van de megakaryocyten. [</w:t>
      </w:r>
      <w:r w:rsidR="009A109C">
        <w:rPr>
          <w:i/>
          <w:sz w:val="20"/>
          <w:szCs w:val="28"/>
        </w:rPr>
        <w:t>16</w:t>
      </w:r>
      <w:r>
        <w:rPr>
          <w:i/>
          <w:sz w:val="20"/>
          <w:szCs w:val="28"/>
        </w:rPr>
        <w:t>]</w:t>
      </w:r>
    </w:p>
    <w:p w:rsidR="008B6037" w:rsidRDefault="008B6037" w:rsidP="00F775BF">
      <w:pPr>
        <w:rPr>
          <w:szCs w:val="28"/>
        </w:rPr>
      </w:pPr>
      <w:r>
        <w:rPr>
          <w:szCs w:val="28"/>
        </w:rPr>
        <w:lastRenderedPageBreak/>
        <w:t xml:space="preserve">Naast bloedingen, trombose en </w:t>
      </w:r>
      <w:proofErr w:type="spellStart"/>
      <w:r>
        <w:rPr>
          <w:szCs w:val="28"/>
        </w:rPr>
        <w:t>erytromelalgie</w:t>
      </w:r>
      <w:proofErr w:type="spellEnd"/>
      <w:r>
        <w:rPr>
          <w:szCs w:val="28"/>
        </w:rPr>
        <w:t xml:space="preserve"> vertonen ET-patiënten weinig tot geen symptomen. </w:t>
      </w:r>
      <w:r w:rsidR="00E45C49">
        <w:rPr>
          <w:szCs w:val="28"/>
        </w:rPr>
        <w:t>In ongeveer 40% van de gevallen is er sprake van splenomegalie. Om de diagnose te kunnen stellen moeten alle vier major criteria van de WHO-criteria aanwezig zijn (tabel 1).</w:t>
      </w:r>
      <w:r w:rsidR="00A506DE">
        <w:rPr>
          <w:szCs w:val="28"/>
        </w:rPr>
        <w:t xml:space="preserve"> [</w:t>
      </w:r>
      <w:r w:rsidR="009A109C">
        <w:rPr>
          <w:szCs w:val="28"/>
        </w:rPr>
        <w:t>4,7</w:t>
      </w:r>
      <w:r w:rsidR="00A506DE">
        <w:rPr>
          <w:szCs w:val="28"/>
        </w:rPr>
        <w:t>]</w:t>
      </w:r>
    </w:p>
    <w:p w:rsidR="00E45C49" w:rsidRDefault="00E45C49" w:rsidP="00F775BF">
      <w:pPr>
        <w:rPr>
          <w:szCs w:val="28"/>
        </w:rPr>
      </w:pPr>
      <w:r>
        <w:rPr>
          <w:szCs w:val="28"/>
        </w:rPr>
        <w:t xml:space="preserve">Bij ET is de behandeling voornamelijk gericht op het onder controle houden van het aantal trombocyten, om het risico op </w:t>
      </w:r>
      <w:proofErr w:type="spellStart"/>
      <w:r>
        <w:rPr>
          <w:szCs w:val="28"/>
        </w:rPr>
        <w:t>tromboses</w:t>
      </w:r>
      <w:proofErr w:type="spellEnd"/>
      <w:r>
        <w:rPr>
          <w:szCs w:val="28"/>
        </w:rPr>
        <w:t xml:space="preserve"> en bloedingen zo laag mogelijk te houden. </w:t>
      </w:r>
      <w:r w:rsidR="00A506DE">
        <w:rPr>
          <w:szCs w:val="28"/>
        </w:rPr>
        <w:t>Deze behandeling bestaat uit aspirine, tenzij het trombocytenaantal boven de 1000 x 10</w:t>
      </w:r>
      <w:r w:rsidR="00A506DE">
        <w:rPr>
          <w:szCs w:val="28"/>
          <w:vertAlign w:val="superscript"/>
        </w:rPr>
        <w:t>9</w:t>
      </w:r>
      <w:r w:rsidR="00A506DE">
        <w:rPr>
          <w:szCs w:val="28"/>
        </w:rPr>
        <w:t xml:space="preserve">/L komt. Dan kan er </w:t>
      </w:r>
      <w:proofErr w:type="spellStart"/>
      <w:r w:rsidR="00A506DE">
        <w:rPr>
          <w:szCs w:val="28"/>
        </w:rPr>
        <w:t>hydroxyureum</w:t>
      </w:r>
      <w:proofErr w:type="spellEnd"/>
      <w:r w:rsidR="00A506DE">
        <w:rPr>
          <w:szCs w:val="28"/>
        </w:rPr>
        <w:t xml:space="preserve"> voorgeschreven worden en eventueel een JAK2-remmer. [</w:t>
      </w:r>
      <w:r w:rsidR="009A109C">
        <w:rPr>
          <w:szCs w:val="28"/>
        </w:rPr>
        <w:t>4,7</w:t>
      </w:r>
      <w:r w:rsidR="00A506DE">
        <w:rPr>
          <w:szCs w:val="28"/>
        </w:rPr>
        <w:t>]</w:t>
      </w:r>
    </w:p>
    <w:p w:rsidR="00F775BF" w:rsidRDefault="00F775BF" w:rsidP="00F775BF">
      <w:pPr>
        <w:rPr>
          <w:szCs w:val="22"/>
        </w:rPr>
      </w:pPr>
      <w:r>
        <w:rPr>
          <w:szCs w:val="22"/>
        </w:rPr>
        <w:t>Bij ET-patiënten zijn er in 5 tot 10% van de gevallen cytogenetische afwijkingen detecteerbaar zoals; +8, 9q afwijkingen, del(20q) en in sommige gevallen del(5q). De gemiddelde overleving is ongeveer 10-15 jaar, waarbij sommige patiënten transformeren naar een post-ET MF en bij &lt;5% kan transformatie optreden naar een MDS of AML. [1</w:t>
      </w:r>
      <w:r w:rsidR="009A109C">
        <w:rPr>
          <w:szCs w:val="22"/>
        </w:rPr>
        <w:t>5</w:t>
      </w:r>
      <w:r>
        <w:rPr>
          <w:szCs w:val="22"/>
        </w:rPr>
        <w:t>]</w:t>
      </w:r>
    </w:p>
    <w:p w:rsidR="00F775BF" w:rsidRDefault="00F775BF">
      <w:pPr>
        <w:rPr>
          <w:szCs w:val="36"/>
        </w:rPr>
      </w:pPr>
    </w:p>
    <w:p w:rsidR="00F775BF" w:rsidRDefault="007D0508" w:rsidP="007D0508">
      <w:pPr>
        <w:tabs>
          <w:tab w:val="left" w:pos="6015"/>
        </w:tabs>
        <w:rPr>
          <w:szCs w:val="36"/>
        </w:rPr>
      </w:pPr>
      <w:r>
        <w:rPr>
          <w:szCs w:val="36"/>
        </w:rPr>
        <w:tab/>
      </w:r>
    </w:p>
    <w:p w:rsidR="00F775BF" w:rsidRPr="00F775BF" w:rsidRDefault="00F775BF" w:rsidP="00F775BF">
      <w:pPr>
        <w:rPr>
          <w:sz w:val="28"/>
          <w:szCs w:val="22"/>
        </w:rPr>
      </w:pPr>
      <w:r w:rsidRPr="00F775BF">
        <w:rPr>
          <w:sz w:val="28"/>
          <w:szCs w:val="22"/>
        </w:rPr>
        <w:t>3.</w:t>
      </w:r>
      <w:r>
        <w:rPr>
          <w:sz w:val="28"/>
          <w:szCs w:val="22"/>
        </w:rPr>
        <w:t>3</w:t>
      </w:r>
      <w:r w:rsidRPr="00F775BF">
        <w:rPr>
          <w:sz w:val="28"/>
          <w:szCs w:val="22"/>
        </w:rPr>
        <w:t xml:space="preserve"> Primaire myelofibrose</w:t>
      </w:r>
    </w:p>
    <w:p w:rsidR="00F775BF" w:rsidRPr="00F775BF" w:rsidRDefault="00F775BF" w:rsidP="00F775BF">
      <w:pPr>
        <w:rPr>
          <w:szCs w:val="22"/>
        </w:rPr>
      </w:pPr>
    </w:p>
    <w:p w:rsidR="00B610C6" w:rsidRDefault="00B610C6" w:rsidP="00F775BF">
      <w:pPr>
        <w:rPr>
          <w:szCs w:val="22"/>
        </w:rPr>
      </w:pPr>
      <w:r>
        <w:rPr>
          <w:szCs w:val="22"/>
        </w:rPr>
        <w:t xml:space="preserve">Bij primaire myelofibrose vindt er proliferatie plaats van megakaryocyten en de </w:t>
      </w:r>
      <w:proofErr w:type="spellStart"/>
      <w:r>
        <w:rPr>
          <w:szCs w:val="22"/>
        </w:rPr>
        <w:t>granulocytaire</w:t>
      </w:r>
      <w:proofErr w:type="spellEnd"/>
      <w:r>
        <w:rPr>
          <w:szCs w:val="22"/>
        </w:rPr>
        <w:t xml:space="preserve"> reeks. Ook wordt in het beenmerg er teveel bindweefsel aangemaakt door fibroblasten, welke door megaka</w:t>
      </w:r>
      <w:r w:rsidR="009A109C">
        <w:rPr>
          <w:szCs w:val="22"/>
        </w:rPr>
        <w:t>ryocyten gestimuleerd worden. [7</w:t>
      </w:r>
      <w:r>
        <w:rPr>
          <w:szCs w:val="22"/>
        </w:rPr>
        <w:t>,</w:t>
      </w:r>
      <w:r w:rsidR="009A109C">
        <w:rPr>
          <w:szCs w:val="22"/>
        </w:rPr>
        <w:t>8</w:t>
      </w:r>
      <w:r>
        <w:rPr>
          <w:szCs w:val="22"/>
        </w:rPr>
        <w:t>]</w:t>
      </w:r>
    </w:p>
    <w:p w:rsidR="00372A55" w:rsidRDefault="00372A55" w:rsidP="00F775BF">
      <w:pPr>
        <w:rPr>
          <w:szCs w:val="22"/>
        </w:rPr>
      </w:pPr>
      <w:r>
        <w:t>Deze ziekte is te onderscheiden in twee fasen; de pre-fibrotische fase en de fibrotische fase. Afhankelijk van het stadium van de ziekte kan er perifeer een lichte tot sterke anemie</w:t>
      </w:r>
      <w:r w:rsidR="007646C8">
        <w:t>, traandruppelcellen</w:t>
      </w:r>
      <w:r w:rsidR="00896ADC">
        <w:t xml:space="preserve"> (figuur </w:t>
      </w:r>
      <w:r w:rsidR="00812A41">
        <w:t>5</w:t>
      </w:r>
      <w:r w:rsidR="00896ADC">
        <w:t>)</w:t>
      </w:r>
      <w:r w:rsidR="007646C8">
        <w:t xml:space="preserve">, myeloïde voorlopercellen en een leuko-erytroblastair bloedbeeld worden gezien. In de pre-fibrotische fase is er sprake van een leukocytose en trombocytose welke afneemt naarmate de ziekte verder vordert en uiteindelijk tot een pancytopenie leidt. In de fibrotische fase kunnen hiernaast grote, afwijkende trombocyten en </w:t>
      </w:r>
      <w:proofErr w:type="spellStart"/>
      <w:r w:rsidR="007646C8">
        <w:t>megakaryocytenkernresten</w:t>
      </w:r>
      <w:proofErr w:type="spellEnd"/>
      <w:r w:rsidR="007646C8">
        <w:t xml:space="preserve"> worden gezien. [</w:t>
      </w:r>
      <w:r w:rsidR="009A109C">
        <w:t>8</w:t>
      </w:r>
      <w:r w:rsidR="007646C8">
        <w:t>]</w:t>
      </w:r>
    </w:p>
    <w:p w:rsidR="007646C8" w:rsidRDefault="007646C8" w:rsidP="00F775BF">
      <w:pPr>
        <w:rPr>
          <w:szCs w:val="28"/>
        </w:rPr>
      </w:pPr>
      <w:r>
        <w:rPr>
          <w:szCs w:val="22"/>
        </w:rPr>
        <w:t xml:space="preserve">Het beenmerg toont in de pre-fibrotische fase een verhoogd celrijkdom met een verhoogd aantal neutrofielen en myeloïde voorlopercellen. De </w:t>
      </w:r>
      <w:proofErr w:type="spellStart"/>
      <w:r>
        <w:t>erytropo</w:t>
      </w:r>
      <w:r>
        <w:rPr>
          <w:szCs w:val="28"/>
        </w:rPr>
        <w:t>ïese</w:t>
      </w:r>
      <w:proofErr w:type="spellEnd"/>
      <w:r>
        <w:rPr>
          <w:szCs w:val="28"/>
        </w:rPr>
        <w:t xml:space="preserve"> is vaak verlaagd met soms een verhoogd aantal </w:t>
      </w:r>
      <w:proofErr w:type="spellStart"/>
      <w:r>
        <w:rPr>
          <w:szCs w:val="28"/>
        </w:rPr>
        <w:t>erytroïde</w:t>
      </w:r>
      <w:proofErr w:type="spellEnd"/>
      <w:r>
        <w:rPr>
          <w:szCs w:val="28"/>
        </w:rPr>
        <w:t xml:space="preserve"> voorlopers. De </w:t>
      </w:r>
      <w:proofErr w:type="spellStart"/>
      <w:r>
        <w:rPr>
          <w:szCs w:val="28"/>
        </w:rPr>
        <w:t>megakaryopoïese</w:t>
      </w:r>
      <w:proofErr w:type="spellEnd"/>
      <w:r>
        <w:rPr>
          <w:szCs w:val="28"/>
        </w:rPr>
        <w:t xml:space="preserve"> is verhoogd, waarbij afwijkende exemplaren en clustering kan worden gezien. Er zijn minder dan 10% blasten aanwezig.</w:t>
      </w:r>
    </w:p>
    <w:p w:rsidR="007646C8" w:rsidRDefault="007646C8" w:rsidP="00F775BF">
      <w:pPr>
        <w:rPr>
          <w:szCs w:val="28"/>
        </w:rPr>
      </w:pPr>
      <w:r>
        <w:rPr>
          <w:szCs w:val="28"/>
        </w:rPr>
        <w:t xml:space="preserve">In de fibrotische fase is er sprake van een dry tap (door bindweefselvorming in het beenmerg) en </w:t>
      </w:r>
      <w:r w:rsidR="001A45E8">
        <w:rPr>
          <w:szCs w:val="28"/>
        </w:rPr>
        <w:t>is er een botbiopt nodig om</w:t>
      </w:r>
      <w:r>
        <w:rPr>
          <w:szCs w:val="28"/>
        </w:rPr>
        <w:t xml:space="preserve"> de diagnose te stellen.</w:t>
      </w:r>
    </w:p>
    <w:p w:rsidR="007D0508" w:rsidRDefault="007D0508" w:rsidP="00F775BF">
      <w:pPr>
        <w:rPr>
          <w:szCs w:val="28"/>
        </w:rPr>
      </w:pPr>
    </w:p>
    <w:p w:rsidR="007D0508" w:rsidRDefault="007D0508" w:rsidP="00F775BF">
      <w:pPr>
        <w:rPr>
          <w:szCs w:val="28"/>
        </w:rPr>
      </w:pPr>
      <w:r>
        <w:rPr>
          <w:noProof/>
          <w:szCs w:val="28"/>
        </w:rPr>
        <w:drawing>
          <wp:inline distT="0" distB="0" distL="0" distR="0">
            <wp:extent cx="5753100" cy="2219325"/>
            <wp:effectExtent l="19050" t="19050" r="19050" b="28575"/>
            <wp:docPr id="18" name="Afbeelding 18" descr="E:\MPN project\PMF afb eindvers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PN project\PMF afb eindversla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2219325"/>
                    </a:xfrm>
                    <a:prstGeom prst="rect">
                      <a:avLst/>
                    </a:prstGeom>
                    <a:noFill/>
                    <a:ln>
                      <a:solidFill>
                        <a:srgbClr val="7030A0"/>
                      </a:solidFill>
                    </a:ln>
                  </pic:spPr>
                </pic:pic>
              </a:graphicData>
            </a:graphic>
          </wp:inline>
        </w:drawing>
      </w:r>
    </w:p>
    <w:p w:rsidR="007D0508" w:rsidRPr="007D0508" w:rsidRDefault="007D0508" w:rsidP="00F775BF">
      <w:pPr>
        <w:rPr>
          <w:i/>
          <w:sz w:val="20"/>
        </w:rPr>
      </w:pPr>
      <w:r>
        <w:rPr>
          <w:i/>
          <w:sz w:val="20"/>
          <w:szCs w:val="28"/>
        </w:rPr>
        <w:t xml:space="preserve">Figuur </w:t>
      </w:r>
      <w:r w:rsidR="00812A41">
        <w:rPr>
          <w:i/>
          <w:sz w:val="20"/>
          <w:szCs w:val="28"/>
        </w:rPr>
        <w:t>5</w:t>
      </w:r>
      <w:r>
        <w:rPr>
          <w:i/>
          <w:sz w:val="20"/>
          <w:szCs w:val="28"/>
        </w:rPr>
        <w:t>. Panel A toont een bloeduitstrijkje van een PMF-</w:t>
      </w:r>
      <w:proofErr w:type="spellStart"/>
      <w:r>
        <w:rPr>
          <w:i/>
          <w:sz w:val="20"/>
          <w:szCs w:val="28"/>
        </w:rPr>
        <w:t>patient</w:t>
      </w:r>
      <w:proofErr w:type="spellEnd"/>
      <w:r>
        <w:rPr>
          <w:i/>
          <w:sz w:val="20"/>
          <w:szCs w:val="28"/>
        </w:rPr>
        <w:t xml:space="preserve">, waarin traandruppelcellen zichtbaar </w:t>
      </w:r>
      <w:r w:rsidRPr="007D0508">
        <w:rPr>
          <w:i/>
          <w:sz w:val="20"/>
        </w:rPr>
        <w:t>zijn. (</w:t>
      </w:r>
      <w:proofErr w:type="spellStart"/>
      <w:r w:rsidRPr="007D0508">
        <w:rPr>
          <w:i/>
          <w:sz w:val="20"/>
        </w:rPr>
        <w:t>Cellavision</w:t>
      </w:r>
      <w:proofErr w:type="spellEnd"/>
      <w:r w:rsidR="00C738C4">
        <w:rPr>
          <w:i/>
          <w:sz w:val="20"/>
        </w:rPr>
        <w:t xml:space="preserve"> </w:t>
      </w:r>
      <w:r w:rsidRPr="007D0508">
        <w:rPr>
          <w:i/>
          <w:sz w:val="20"/>
        </w:rPr>
        <w:t>DM96 Advanced RBC module, 100x objectief</w:t>
      </w:r>
      <w:r>
        <w:rPr>
          <w:i/>
          <w:sz w:val="20"/>
        </w:rPr>
        <w:t>). Panel B weergeeft een beenmerguitstrijk van een PMF (wanneer er geen sprake is van een dry tap). [</w:t>
      </w:r>
      <w:r w:rsidR="009A109C">
        <w:rPr>
          <w:i/>
          <w:sz w:val="20"/>
        </w:rPr>
        <w:t>15</w:t>
      </w:r>
      <w:r>
        <w:rPr>
          <w:i/>
          <w:sz w:val="20"/>
        </w:rPr>
        <w:t>]</w:t>
      </w:r>
    </w:p>
    <w:p w:rsidR="007D0508" w:rsidRDefault="007D0508" w:rsidP="00F775BF">
      <w:pPr>
        <w:rPr>
          <w:szCs w:val="28"/>
        </w:rPr>
      </w:pPr>
    </w:p>
    <w:p w:rsidR="001A45E8" w:rsidRDefault="001A45E8" w:rsidP="00F775BF">
      <w:pPr>
        <w:rPr>
          <w:szCs w:val="22"/>
        </w:rPr>
      </w:pPr>
      <w:r>
        <w:rPr>
          <w:szCs w:val="28"/>
        </w:rPr>
        <w:t xml:space="preserve">Vermoeidheid, </w:t>
      </w:r>
      <w:proofErr w:type="spellStart"/>
      <w:r>
        <w:t>gewichtverlies</w:t>
      </w:r>
      <w:proofErr w:type="spellEnd"/>
      <w:r>
        <w:t xml:space="preserve"> en </w:t>
      </w:r>
      <w:proofErr w:type="spellStart"/>
      <w:r>
        <w:t>hepato</w:t>
      </w:r>
      <w:proofErr w:type="spellEnd"/>
      <w:r>
        <w:t xml:space="preserve">- of splenomegalie </w:t>
      </w:r>
      <w:r>
        <w:rPr>
          <w:szCs w:val="24"/>
        </w:rPr>
        <w:t xml:space="preserve">door </w:t>
      </w:r>
      <w:proofErr w:type="spellStart"/>
      <w:r>
        <w:rPr>
          <w:szCs w:val="24"/>
        </w:rPr>
        <w:t>extramedullaire</w:t>
      </w:r>
      <w:proofErr w:type="spellEnd"/>
      <w:r>
        <w:rPr>
          <w:szCs w:val="24"/>
        </w:rPr>
        <w:t xml:space="preserve"> </w:t>
      </w:r>
      <w:proofErr w:type="spellStart"/>
      <w:r>
        <w:rPr>
          <w:szCs w:val="24"/>
        </w:rPr>
        <w:t>hematopoïese</w:t>
      </w:r>
      <w:proofErr w:type="spellEnd"/>
      <w:r>
        <w:rPr>
          <w:szCs w:val="24"/>
        </w:rPr>
        <w:t xml:space="preserve"> behoren tot de symptomen van myelofibrose. De diagnose kan pas worden gesteld wanneer andere myeloproliferatieve aandoeningen en secundaire fibrose zijn uitgesloten. Bovendien moeten aan alle drie major criteria en twee minor criteria worden voldaan (tabel 1).</w:t>
      </w:r>
      <w:r w:rsidR="00905FCF">
        <w:rPr>
          <w:szCs w:val="24"/>
        </w:rPr>
        <w:t xml:space="preserve"> [</w:t>
      </w:r>
      <w:r w:rsidR="009A109C">
        <w:rPr>
          <w:szCs w:val="24"/>
        </w:rPr>
        <w:t>8</w:t>
      </w:r>
      <w:r w:rsidR="00905FCF">
        <w:rPr>
          <w:szCs w:val="24"/>
        </w:rPr>
        <w:t>]</w:t>
      </w:r>
    </w:p>
    <w:p w:rsidR="001A45E8" w:rsidRDefault="001A45E8" w:rsidP="00F775BF">
      <w:pPr>
        <w:rPr>
          <w:szCs w:val="22"/>
        </w:rPr>
      </w:pPr>
      <w:r>
        <w:rPr>
          <w:szCs w:val="22"/>
        </w:rPr>
        <w:lastRenderedPageBreak/>
        <w:t>De behandeling van myelofibrose is meestal symptomatisch en palliatief. Deze bestaat uit het toedienen van bloedtransfusies</w:t>
      </w:r>
      <w:r w:rsidR="00905FCF">
        <w:rPr>
          <w:szCs w:val="22"/>
        </w:rPr>
        <w:t>,</w:t>
      </w:r>
      <w:r>
        <w:rPr>
          <w:szCs w:val="22"/>
        </w:rPr>
        <w:t xml:space="preserve"> </w:t>
      </w:r>
      <w:proofErr w:type="spellStart"/>
      <w:r w:rsidR="00905FCF">
        <w:rPr>
          <w:szCs w:val="22"/>
        </w:rPr>
        <w:t>hydroxyureum</w:t>
      </w:r>
      <w:proofErr w:type="spellEnd"/>
      <w:r w:rsidR="00905FCF">
        <w:rPr>
          <w:szCs w:val="22"/>
        </w:rPr>
        <w:t xml:space="preserve"> en eventueel een JAK-2 remmer. Voor jonge patiënten kan allogene stamceltransplantatie overwogen worden. [</w:t>
      </w:r>
      <w:r w:rsidR="009A109C">
        <w:rPr>
          <w:szCs w:val="22"/>
        </w:rPr>
        <w:t>7,8</w:t>
      </w:r>
      <w:r w:rsidR="00905FCF">
        <w:rPr>
          <w:szCs w:val="22"/>
        </w:rPr>
        <w:t>]</w:t>
      </w:r>
    </w:p>
    <w:p w:rsidR="00F775BF" w:rsidRDefault="00F775BF" w:rsidP="00F775BF">
      <w:pPr>
        <w:rPr>
          <w:szCs w:val="22"/>
        </w:rPr>
      </w:pPr>
      <w:r>
        <w:rPr>
          <w:szCs w:val="22"/>
        </w:rPr>
        <w:t>In ongeveer 30% van de gevallen kunnen er cytogenetische afwijkingen voorkomen. De meest voorkomende cytogenetische afwijkingen bij PMF zijn; del(13)(q12-22) en der(6)t(1;6)(q21-23;p21.3), del(20q), trisomie 1q, +9 en +8. De prognose is afhankelijk van de fase waarin PMF is gediagnosticeerd. Patiënten welke gediagnosticeerd zijn in de pre-fibrotische fase hebben een gemiddelde overleving van 10 tot 15 jaar, in tegenstelling tot de 3 tot 7 jaar in de fibrotische fase. De kans op een transformatie naar een AML bedraagt 5 tot 30%. [1</w:t>
      </w:r>
      <w:r w:rsidR="009A109C">
        <w:rPr>
          <w:szCs w:val="22"/>
        </w:rPr>
        <w:t>5</w:t>
      </w:r>
      <w:r>
        <w:rPr>
          <w:szCs w:val="22"/>
        </w:rPr>
        <w:t>]</w:t>
      </w:r>
    </w:p>
    <w:p w:rsidR="00896ADC" w:rsidRDefault="00896ADC" w:rsidP="00F775BF">
      <w:pPr>
        <w:rPr>
          <w:szCs w:val="22"/>
        </w:rPr>
      </w:pPr>
    </w:p>
    <w:p w:rsidR="00C542B9" w:rsidRDefault="00C542B9">
      <w:pPr>
        <w:rPr>
          <w:sz w:val="28"/>
          <w:szCs w:val="36"/>
        </w:rPr>
      </w:pPr>
    </w:p>
    <w:p w:rsidR="00812A41" w:rsidRDefault="00812A41">
      <w:pPr>
        <w:rPr>
          <w:sz w:val="28"/>
          <w:szCs w:val="36"/>
        </w:rPr>
      </w:pPr>
    </w:p>
    <w:p w:rsidR="00812A41" w:rsidRDefault="00812A41">
      <w:pPr>
        <w:rPr>
          <w:sz w:val="28"/>
          <w:szCs w:val="36"/>
        </w:rPr>
      </w:pPr>
    </w:p>
    <w:p w:rsidR="00812A41" w:rsidRDefault="00812A41">
      <w:pPr>
        <w:rPr>
          <w:sz w:val="28"/>
          <w:szCs w:val="36"/>
        </w:rPr>
      </w:pPr>
    </w:p>
    <w:p w:rsidR="00812A41" w:rsidRDefault="00812A41">
      <w:pPr>
        <w:rPr>
          <w:sz w:val="28"/>
          <w:szCs w:val="36"/>
        </w:rPr>
      </w:pPr>
    </w:p>
    <w:p w:rsidR="00812A41" w:rsidRDefault="00812A41">
      <w:pPr>
        <w:rPr>
          <w:sz w:val="28"/>
          <w:szCs w:val="36"/>
        </w:rPr>
      </w:pPr>
    </w:p>
    <w:p w:rsidR="00812A41" w:rsidRDefault="00812A41">
      <w:pPr>
        <w:rPr>
          <w:sz w:val="28"/>
          <w:szCs w:val="36"/>
        </w:rPr>
      </w:pPr>
    </w:p>
    <w:p w:rsidR="00812A41" w:rsidRDefault="00812A41">
      <w:pPr>
        <w:rPr>
          <w:sz w:val="28"/>
          <w:szCs w:val="36"/>
        </w:rPr>
      </w:pPr>
    </w:p>
    <w:p w:rsidR="00812A41" w:rsidRDefault="00812A41">
      <w:pPr>
        <w:rPr>
          <w:sz w:val="28"/>
          <w:szCs w:val="36"/>
        </w:rPr>
      </w:pPr>
    </w:p>
    <w:p w:rsidR="00812A41" w:rsidRDefault="00812A41">
      <w:pPr>
        <w:rPr>
          <w:sz w:val="28"/>
          <w:szCs w:val="36"/>
        </w:rPr>
      </w:pPr>
    </w:p>
    <w:p w:rsidR="00812A41" w:rsidRDefault="00812A41">
      <w:pPr>
        <w:rPr>
          <w:sz w:val="28"/>
          <w:szCs w:val="36"/>
        </w:rPr>
      </w:pPr>
    </w:p>
    <w:p w:rsidR="00812A41" w:rsidRDefault="00812A41">
      <w:pPr>
        <w:rPr>
          <w:sz w:val="28"/>
          <w:szCs w:val="36"/>
        </w:rPr>
      </w:pPr>
    </w:p>
    <w:p w:rsidR="00812A41" w:rsidRDefault="00812A41">
      <w:pPr>
        <w:rPr>
          <w:sz w:val="28"/>
          <w:szCs w:val="36"/>
        </w:rPr>
      </w:pPr>
    </w:p>
    <w:p w:rsidR="00812A41" w:rsidRDefault="00812A41">
      <w:pPr>
        <w:rPr>
          <w:sz w:val="28"/>
          <w:szCs w:val="36"/>
        </w:rPr>
      </w:pPr>
    </w:p>
    <w:p w:rsidR="00812A41" w:rsidRDefault="00812A41">
      <w:pPr>
        <w:rPr>
          <w:sz w:val="28"/>
          <w:szCs w:val="36"/>
        </w:rPr>
      </w:pPr>
    </w:p>
    <w:p w:rsidR="00812A41" w:rsidRDefault="00812A41">
      <w:pPr>
        <w:rPr>
          <w:sz w:val="28"/>
          <w:szCs w:val="36"/>
        </w:rPr>
      </w:pPr>
    </w:p>
    <w:p w:rsidR="00812A41" w:rsidRDefault="00812A41">
      <w:pPr>
        <w:rPr>
          <w:sz w:val="28"/>
          <w:szCs w:val="36"/>
        </w:rPr>
      </w:pPr>
    </w:p>
    <w:p w:rsidR="00812A41" w:rsidRDefault="00812A41">
      <w:pPr>
        <w:rPr>
          <w:sz w:val="28"/>
          <w:szCs w:val="36"/>
        </w:rPr>
      </w:pPr>
    </w:p>
    <w:p w:rsidR="00812A41" w:rsidRDefault="00812A41">
      <w:pPr>
        <w:rPr>
          <w:sz w:val="28"/>
          <w:szCs w:val="36"/>
        </w:rPr>
      </w:pPr>
    </w:p>
    <w:p w:rsidR="00812A41" w:rsidRDefault="00812A41">
      <w:pPr>
        <w:rPr>
          <w:sz w:val="28"/>
          <w:szCs w:val="36"/>
        </w:rPr>
      </w:pPr>
    </w:p>
    <w:p w:rsidR="00812A41" w:rsidRDefault="00812A41">
      <w:pPr>
        <w:rPr>
          <w:sz w:val="28"/>
          <w:szCs w:val="36"/>
        </w:rPr>
      </w:pPr>
    </w:p>
    <w:p w:rsidR="00812A41" w:rsidRDefault="00812A41">
      <w:pPr>
        <w:rPr>
          <w:sz w:val="28"/>
          <w:szCs w:val="36"/>
        </w:rPr>
      </w:pPr>
    </w:p>
    <w:p w:rsidR="00812A41" w:rsidRDefault="00812A41">
      <w:pPr>
        <w:rPr>
          <w:sz w:val="28"/>
          <w:szCs w:val="36"/>
        </w:rPr>
      </w:pPr>
    </w:p>
    <w:p w:rsidR="00812A41" w:rsidRDefault="00812A41">
      <w:pPr>
        <w:rPr>
          <w:sz w:val="28"/>
          <w:szCs w:val="36"/>
        </w:rPr>
      </w:pPr>
    </w:p>
    <w:p w:rsidR="00812A41" w:rsidRDefault="00812A41">
      <w:pPr>
        <w:rPr>
          <w:sz w:val="28"/>
          <w:szCs w:val="36"/>
        </w:rPr>
      </w:pPr>
    </w:p>
    <w:p w:rsidR="00812A41" w:rsidRDefault="00812A41">
      <w:pPr>
        <w:rPr>
          <w:sz w:val="28"/>
          <w:szCs w:val="36"/>
        </w:rPr>
      </w:pPr>
    </w:p>
    <w:p w:rsidR="00812A41" w:rsidRDefault="00812A41">
      <w:pPr>
        <w:rPr>
          <w:sz w:val="28"/>
          <w:szCs w:val="36"/>
        </w:rPr>
      </w:pPr>
    </w:p>
    <w:p w:rsidR="00812A41" w:rsidRDefault="00812A41">
      <w:pPr>
        <w:rPr>
          <w:sz w:val="28"/>
          <w:szCs w:val="36"/>
        </w:rPr>
      </w:pPr>
    </w:p>
    <w:p w:rsidR="00812A41" w:rsidRDefault="00812A41">
      <w:pPr>
        <w:rPr>
          <w:sz w:val="28"/>
          <w:szCs w:val="36"/>
        </w:rPr>
      </w:pPr>
    </w:p>
    <w:p w:rsidR="00812A41" w:rsidRDefault="00812A41">
      <w:pPr>
        <w:rPr>
          <w:sz w:val="28"/>
          <w:szCs w:val="36"/>
        </w:rPr>
      </w:pPr>
    </w:p>
    <w:p w:rsidR="00812A41" w:rsidRDefault="00812A41">
      <w:pPr>
        <w:rPr>
          <w:sz w:val="28"/>
          <w:szCs w:val="36"/>
        </w:rPr>
      </w:pPr>
    </w:p>
    <w:p w:rsidR="00812A41" w:rsidRDefault="00812A41">
      <w:pPr>
        <w:rPr>
          <w:sz w:val="28"/>
          <w:szCs w:val="36"/>
        </w:rPr>
      </w:pPr>
    </w:p>
    <w:p w:rsidR="00812A41" w:rsidRDefault="00812A41">
      <w:pPr>
        <w:rPr>
          <w:sz w:val="28"/>
          <w:szCs w:val="36"/>
        </w:rPr>
      </w:pPr>
    </w:p>
    <w:p w:rsidR="00812A41" w:rsidRPr="003E143D" w:rsidRDefault="00812A41">
      <w:pPr>
        <w:rPr>
          <w:sz w:val="28"/>
          <w:szCs w:val="36"/>
        </w:rPr>
      </w:pPr>
    </w:p>
    <w:p w:rsidR="00C0461C" w:rsidRPr="00C542B9" w:rsidRDefault="00C0461C">
      <w:pPr>
        <w:rPr>
          <w:sz w:val="36"/>
          <w:szCs w:val="36"/>
        </w:rPr>
      </w:pPr>
    </w:p>
    <w:p w:rsidR="00C0461C" w:rsidRPr="00554319" w:rsidRDefault="00A7232A" w:rsidP="00554319">
      <w:pPr>
        <w:pStyle w:val="Kop1"/>
        <w:rPr>
          <w:rFonts w:ascii="Times New Roman" w:hAnsi="Times New Roman" w:cs="Times New Roman"/>
          <w:b w:val="0"/>
          <w:color w:val="auto"/>
          <w:sz w:val="36"/>
        </w:rPr>
      </w:pPr>
      <w:bookmarkStart w:id="4" w:name="_Toc425769889"/>
      <w:r w:rsidRPr="00554319">
        <w:rPr>
          <w:rFonts w:ascii="Times New Roman" w:hAnsi="Times New Roman" w:cs="Times New Roman"/>
          <w:b w:val="0"/>
          <w:color w:val="auto"/>
          <w:sz w:val="36"/>
        </w:rPr>
        <w:lastRenderedPageBreak/>
        <w:t>4. Theoretische achtergrond van de technieken</w:t>
      </w:r>
      <w:bookmarkEnd w:id="4"/>
    </w:p>
    <w:p w:rsidR="00A7232A" w:rsidRDefault="00A7232A">
      <w:pPr>
        <w:rPr>
          <w:szCs w:val="36"/>
        </w:rPr>
      </w:pPr>
    </w:p>
    <w:p w:rsidR="00F2109A" w:rsidRDefault="00F2109A">
      <w:pPr>
        <w:rPr>
          <w:szCs w:val="36"/>
        </w:rPr>
      </w:pPr>
      <w:r>
        <w:rPr>
          <w:szCs w:val="36"/>
        </w:rPr>
        <w:t xml:space="preserve">Bij dit project worden twee verschillende technieken gebruikt; Digital Imaging (DI) en Multiplex </w:t>
      </w:r>
      <w:proofErr w:type="spellStart"/>
      <w:r>
        <w:rPr>
          <w:szCs w:val="36"/>
        </w:rPr>
        <w:t>Ligation</w:t>
      </w:r>
      <w:proofErr w:type="spellEnd"/>
      <w:r>
        <w:rPr>
          <w:szCs w:val="36"/>
        </w:rPr>
        <w:t xml:space="preserve"> </w:t>
      </w:r>
      <w:proofErr w:type="spellStart"/>
      <w:r>
        <w:rPr>
          <w:szCs w:val="36"/>
        </w:rPr>
        <w:t>dependent</w:t>
      </w:r>
      <w:proofErr w:type="spellEnd"/>
      <w:r>
        <w:rPr>
          <w:szCs w:val="36"/>
        </w:rPr>
        <w:t xml:space="preserve"> </w:t>
      </w:r>
      <w:proofErr w:type="spellStart"/>
      <w:r>
        <w:rPr>
          <w:szCs w:val="36"/>
        </w:rPr>
        <w:t>Probe</w:t>
      </w:r>
      <w:proofErr w:type="spellEnd"/>
      <w:r>
        <w:rPr>
          <w:szCs w:val="36"/>
        </w:rPr>
        <w:t xml:space="preserve"> </w:t>
      </w:r>
      <w:proofErr w:type="spellStart"/>
      <w:r>
        <w:rPr>
          <w:szCs w:val="36"/>
        </w:rPr>
        <w:t>Amplification</w:t>
      </w:r>
      <w:proofErr w:type="spellEnd"/>
      <w:r>
        <w:rPr>
          <w:szCs w:val="36"/>
        </w:rPr>
        <w:t xml:space="preserve"> (MLPA). Met behulp van Digital Imaging wordt de erytrocyten- en trombocytenmorfologie in perifere bloeduitstrijkjes beoordeeld. Voor detectie van mutaties in het JAK2 gen, MPL gen, CALR gen en </w:t>
      </w:r>
      <w:proofErr w:type="spellStart"/>
      <w:r>
        <w:rPr>
          <w:szCs w:val="36"/>
        </w:rPr>
        <w:t>exon</w:t>
      </w:r>
      <w:proofErr w:type="spellEnd"/>
      <w:r>
        <w:rPr>
          <w:szCs w:val="36"/>
        </w:rPr>
        <w:t xml:space="preserve"> 12 wordt er gebruik gemaakt van MLPA.</w:t>
      </w:r>
    </w:p>
    <w:p w:rsidR="00A7232A" w:rsidRDefault="00A7232A">
      <w:pPr>
        <w:rPr>
          <w:szCs w:val="36"/>
        </w:rPr>
      </w:pPr>
    </w:p>
    <w:p w:rsidR="00F2109A" w:rsidRDefault="00F2109A">
      <w:pPr>
        <w:rPr>
          <w:szCs w:val="36"/>
        </w:rPr>
      </w:pPr>
    </w:p>
    <w:p w:rsidR="00A7232A" w:rsidRDefault="00A7232A">
      <w:pPr>
        <w:rPr>
          <w:sz w:val="28"/>
          <w:szCs w:val="36"/>
        </w:rPr>
      </w:pPr>
      <w:r w:rsidRPr="00A7232A">
        <w:rPr>
          <w:sz w:val="28"/>
          <w:szCs w:val="36"/>
        </w:rPr>
        <w:t>4.1 Digital Imaging</w:t>
      </w:r>
    </w:p>
    <w:p w:rsidR="00F2109A" w:rsidRDefault="00F2109A">
      <w:pPr>
        <w:rPr>
          <w:color w:val="FF0000"/>
          <w:szCs w:val="36"/>
        </w:rPr>
      </w:pPr>
    </w:p>
    <w:p w:rsidR="00F2109A" w:rsidRDefault="00F2109A" w:rsidP="00F2109A">
      <w:pPr>
        <w:pStyle w:val="Geenafstand"/>
        <w:rPr>
          <w:rFonts w:ascii="Times New Roman" w:hAnsi="Times New Roman"/>
        </w:rPr>
      </w:pPr>
      <w:r>
        <w:rPr>
          <w:rFonts w:ascii="Times New Roman" w:hAnsi="Times New Roman"/>
        </w:rPr>
        <w:t xml:space="preserve">Digital imaging is een vrij nieuwe techniek welke in het </w:t>
      </w:r>
      <w:proofErr w:type="spellStart"/>
      <w:r>
        <w:rPr>
          <w:rFonts w:ascii="Times New Roman" w:hAnsi="Times New Roman"/>
        </w:rPr>
        <w:t>Result</w:t>
      </w:r>
      <w:proofErr w:type="spellEnd"/>
      <w:r>
        <w:rPr>
          <w:rFonts w:ascii="Times New Roman" w:hAnsi="Times New Roman"/>
        </w:rPr>
        <w:t xml:space="preserve"> laboratorium in het Albert Schweitzer ziekenhuis dagelijks wordt gebruikt in het routinematig analyseren van perifere bloeduitstrijkjes. Hierbij wordt er gebruik gemaakt van de digitale microscoop DM96 (</w:t>
      </w:r>
      <w:proofErr w:type="spellStart"/>
      <w:r>
        <w:rPr>
          <w:rFonts w:ascii="Times New Roman" w:hAnsi="Times New Roman"/>
        </w:rPr>
        <w:t>Sysmex-Cellavision</w:t>
      </w:r>
      <w:proofErr w:type="spellEnd"/>
      <w:r>
        <w:rPr>
          <w:rFonts w:ascii="Times New Roman" w:hAnsi="Times New Roman"/>
        </w:rPr>
        <w:t>), welke bestaat uit een gemotoriseerde microscoop (bestaande uit 10x, 50x en 100x objectieven, Olympus U-CMAD3), digitale camera, computer software, automatische immersie-olie dispenser en een gedeelte welke zorgt voor het laden en lezen van de preparaten. Van elk preparaat worden 200 leukocyten gefotografeerd en automatisch geclassificeerd met behulp van de software en ingestelde parameters. [1</w:t>
      </w:r>
      <w:r w:rsidR="00A77B2D">
        <w:rPr>
          <w:rFonts w:ascii="Times New Roman" w:hAnsi="Times New Roman"/>
        </w:rPr>
        <w:t>7</w:t>
      </w:r>
      <w:r>
        <w:rPr>
          <w:rFonts w:ascii="Times New Roman" w:hAnsi="Times New Roman"/>
        </w:rPr>
        <w:t>,1</w:t>
      </w:r>
      <w:r w:rsidR="00A77B2D">
        <w:rPr>
          <w:rFonts w:ascii="Times New Roman" w:hAnsi="Times New Roman"/>
        </w:rPr>
        <w:t>8</w:t>
      </w:r>
      <w:r>
        <w:rPr>
          <w:rFonts w:ascii="Times New Roman" w:hAnsi="Times New Roman"/>
        </w:rPr>
        <w:t xml:space="preserve">] </w:t>
      </w:r>
      <w:r w:rsidRPr="00902129">
        <w:rPr>
          <w:rFonts w:ascii="Times New Roman" w:hAnsi="Times New Roman"/>
        </w:rPr>
        <w:t xml:space="preserve">Deze kunnen worden geclassificeerd in; segmentkernige neutrofielen, staafkernige neutrofielen, eosinofielen, </w:t>
      </w:r>
      <w:proofErr w:type="spellStart"/>
      <w:r w:rsidRPr="00902129">
        <w:rPr>
          <w:rFonts w:ascii="Times New Roman" w:hAnsi="Times New Roman"/>
        </w:rPr>
        <w:t>basofielen</w:t>
      </w:r>
      <w:proofErr w:type="spellEnd"/>
      <w:r w:rsidRPr="00902129">
        <w:rPr>
          <w:rFonts w:ascii="Times New Roman" w:hAnsi="Times New Roman"/>
        </w:rPr>
        <w:t>, lymfocyten, lymfocyten variant vorm, monocyten, metamyelocyten, myelocyte</w:t>
      </w:r>
      <w:r w:rsidR="004619BF">
        <w:rPr>
          <w:rFonts w:ascii="Times New Roman" w:hAnsi="Times New Roman"/>
        </w:rPr>
        <w:t>n, promyelocyten, blasten, eryt</w:t>
      </w:r>
      <w:r w:rsidRPr="00902129">
        <w:rPr>
          <w:rFonts w:ascii="Times New Roman" w:hAnsi="Times New Roman"/>
        </w:rPr>
        <w:t xml:space="preserve">roblasten, macrotrombocyten, </w:t>
      </w:r>
      <w:proofErr w:type="spellStart"/>
      <w:r w:rsidRPr="00902129">
        <w:rPr>
          <w:rFonts w:ascii="Times New Roman" w:hAnsi="Times New Roman"/>
        </w:rPr>
        <w:t>smudge</w:t>
      </w:r>
      <w:proofErr w:type="spellEnd"/>
      <w:r w:rsidRPr="00902129">
        <w:rPr>
          <w:rFonts w:ascii="Times New Roman" w:hAnsi="Times New Roman"/>
        </w:rPr>
        <w:t xml:space="preserve"> cellen en artefacten.</w:t>
      </w:r>
    </w:p>
    <w:p w:rsidR="00F2109A" w:rsidRDefault="00F2109A" w:rsidP="00F2109A">
      <w:pPr>
        <w:pStyle w:val="Geenafstand"/>
        <w:rPr>
          <w:rFonts w:ascii="Times New Roman" w:hAnsi="Times New Roman"/>
        </w:rPr>
      </w:pPr>
      <w:r>
        <w:rPr>
          <w:rFonts w:ascii="Times New Roman" w:hAnsi="Times New Roman"/>
        </w:rPr>
        <w:t>Sinds kort (mei 2014) is er een nieuwe module op de markt gebracht voor de identificatie en kwantificatie van afwijkende erytrocyten. Hierbij worden er per preparaat ongeveer 2000 tot 4</w:t>
      </w:r>
      <w:r w:rsidRPr="0094280C">
        <w:rPr>
          <w:rFonts w:ascii="Times New Roman" w:hAnsi="Times New Roman"/>
        </w:rPr>
        <w:t>000 erytrocyten</w:t>
      </w:r>
      <w:r>
        <w:rPr>
          <w:rFonts w:ascii="Times New Roman" w:hAnsi="Times New Roman"/>
        </w:rPr>
        <w:t xml:space="preserve"> gefotografeerd, geclassificeerd en gekwantificeerd. De morfologische afwijkingen waarin de erytrocyten geclassificeerd kunnen worden zijn; </w:t>
      </w:r>
      <w:proofErr w:type="spellStart"/>
      <w:r>
        <w:rPr>
          <w:rFonts w:ascii="Times New Roman" w:hAnsi="Times New Roman"/>
        </w:rPr>
        <w:t>microcytose</w:t>
      </w:r>
      <w:proofErr w:type="spellEnd"/>
      <w:r>
        <w:rPr>
          <w:rFonts w:ascii="Times New Roman" w:hAnsi="Times New Roman"/>
        </w:rPr>
        <w:t xml:space="preserve">, </w:t>
      </w:r>
      <w:proofErr w:type="spellStart"/>
      <w:r>
        <w:rPr>
          <w:rFonts w:ascii="Times New Roman" w:hAnsi="Times New Roman"/>
        </w:rPr>
        <w:t>macrocytose</w:t>
      </w:r>
      <w:proofErr w:type="spellEnd"/>
      <w:r>
        <w:rPr>
          <w:rFonts w:ascii="Times New Roman" w:hAnsi="Times New Roman"/>
        </w:rPr>
        <w:t xml:space="preserve">, anisocytose, hypochromasie, polychromasie, elliptocyten, sferocyten, </w:t>
      </w:r>
      <w:proofErr w:type="spellStart"/>
      <w:r>
        <w:rPr>
          <w:rFonts w:ascii="Times New Roman" w:hAnsi="Times New Roman"/>
        </w:rPr>
        <w:t>ovalocyten</w:t>
      </w:r>
      <w:proofErr w:type="spellEnd"/>
      <w:r>
        <w:rPr>
          <w:rFonts w:ascii="Times New Roman" w:hAnsi="Times New Roman"/>
        </w:rPr>
        <w:t xml:space="preserve">, stomatocyten, echinocyten, </w:t>
      </w:r>
      <w:proofErr w:type="spellStart"/>
      <w:r>
        <w:rPr>
          <w:rFonts w:ascii="Times New Roman" w:hAnsi="Times New Roman"/>
        </w:rPr>
        <w:t>acanthocyten</w:t>
      </w:r>
      <w:proofErr w:type="spellEnd"/>
      <w:r>
        <w:rPr>
          <w:rFonts w:ascii="Times New Roman" w:hAnsi="Times New Roman"/>
        </w:rPr>
        <w:t>, traandruppelcellen, fragmentocyten, targetcellen, sikkelcellen, Howell-</w:t>
      </w:r>
      <w:proofErr w:type="spellStart"/>
      <w:r>
        <w:rPr>
          <w:rFonts w:ascii="Times New Roman" w:hAnsi="Times New Roman"/>
        </w:rPr>
        <w:t>jolly</w:t>
      </w:r>
      <w:proofErr w:type="spellEnd"/>
      <w:r>
        <w:rPr>
          <w:rFonts w:ascii="Times New Roman" w:hAnsi="Times New Roman"/>
        </w:rPr>
        <w:t xml:space="preserve"> lichaampjes, basofiele stippeling, pappenheimer lichaampjes en parasieten.</w:t>
      </w:r>
    </w:p>
    <w:p w:rsidR="00F2109A" w:rsidRPr="005A74D1" w:rsidRDefault="00F2109A" w:rsidP="00F2109A">
      <w:pPr>
        <w:rPr>
          <w:szCs w:val="36"/>
        </w:rPr>
      </w:pPr>
      <w:r>
        <w:rPr>
          <w:szCs w:val="36"/>
        </w:rPr>
        <w:t>Afwijkende erytrocyten worden aangegeven met een gradatie variërend van 1+ tot 3+, welke correleert met het percentage afwijkende cellen. Voor elke morfologische rode bloedcelaf</w:t>
      </w:r>
      <w:r w:rsidR="001554A1">
        <w:rPr>
          <w:szCs w:val="36"/>
        </w:rPr>
        <w:t>wijking varieert dit percentage</w:t>
      </w:r>
      <w:r w:rsidRPr="001554A1">
        <w:rPr>
          <w:szCs w:val="36"/>
        </w:rPr>
        <w:t>.</w:t>
      </w:r>
      <w:r>
        <w:rPr>
          <w:color w:val="FF0000"/>
          <w:szCs w:val="36"/>
        </w:rPr>
        <w:t xml:space="preserve"> </w:t>
      </w:r>
      <w:r w:rsidRPr="005A74D1">
        <w:rPr>
          <w:szCs w:val="36"/>
        </w:rPr>
        <w:t>Voor</w:t>
      </w:r>
      <w:r>
        <w:rPr>
          <w:szCs w:val="36"/>
        </w:rPr>
        <w:t xml:space="preserve"> de morfologische afwijking</w:t>
      </w:r>
      <w:r w:rsidRPr="005A74D1">
        <w:rPr>
          <w:szCs w:val="36"/>
        </w:rPr>
        <w:t xml:space="preserve"> traandruppelcellen bijvoorbeeld staat 1+ voor </w:t>
      </w:r>
      <w:r>
        <w:rPr>
          <w:szCs w:val="36"/>
        </w:rPr>
        <w:t>1</w:t>
      </w:r>
      <w:r w:rsidRPr="005A74D1">
        <w:rPr>
          <w:szCs w:val="36"/>
        </w:rPr>
        <w:t xml:space="preserve"> tot </w:t>
      </w:r>
      <w:r>
        <w:rPr>
          <w:szCs w:val="36"/>
        </w:rPr>
        <w:t xml:space="preserve">3%, 2+ voor 3 tot 5% en 3+ voor &gt;5% traandruppelcellen. </w:t>
      </w:r>
      <w:r w:rsidR="00A77B2D">
        <w:rPr>
          <w:szCs w:val="36"/>
        </w:rPr>
        <w:t>[19]</w:t>
      </w:r>
    </w:p>
    <w:p w:rsidR="00F2109A" w:rsidRDefault="00F2109A" w:rsidP="00F2109A">
      <w:pPr>
        <w:pStyle w:val="Geenafstand"/>
        <w:rPr>
          <w:rFonts w:ascii="Times New Roman" w:hAnsi="Times New Roman"/>
        </w:rPr>
      </w:pPr>
      <w:r>
        <w:rPr>
          <w:rFonts w:ascii="Times New Roman" w:hAnsi="Times New Roman"/>
        </w:rPr>
        <w:t>Voor dit project wordt er alleen gebruik gemaakt van de nieuwe rode bloedcel (RBC) module.</w:t>
      </w:r>
    </w:p>
    <w:p w:rsidR="00A7232A" w:rsidRDefault="00A7232A">
      <w:pPr>
        <w:rPr>
          <w:szCs w:val="36"/>
        </w:rPr>
      </w:pPr>
    </w:p>
    <w:p w:rsidR="00F2109A" w:rsidRPr="003E4F47" w:rsidRDefault="00F2109A">
      <w:pPr>
        <w:rPr>
          <w:szCs w:val="36"/>
        </w:rPr>
      </w:pPr>
    </w:p>
    <w:p w:rsidR="00A7232A" w:rsidRPr="00B935E3" w:rsidRDefault="00A7232A">
      <w:pPr>
        <w:rPr>
          <w:sz w:val="28"/>
          <w:szCs w:val="28"/>
        </w:rPr>
      </w:pPr>
      <w:r w:rsidRPr="00B935E3">
        <w:rPr>
          <w:sz w:val="28"/>
          <w:szCs w:val="28"/>
        </w:rPr>
        <w:t xml:space="preserve">4.2 Multiplex </w:t>
      </w:r>
      <w:proofErr w:type="spellStart"/>
      <w:r w:rsidRPr="00B935E3">
        <w:rPr>
          <w:sz w:val="28"/>
          <w:szCs w:val="28"/>
        </w:rPr>
        <w:t>Ligation</w:t>
      </w:r>
      <w:proofErr w:type="spellEnd"/>
      <w:r w:rsidRPr="00B935E3">
        <w:rPr>
          <w:sz w:val="28"/>
          <w:szCs w:val="28"/>
        </w:rPr>
        <w:t xml:space="preserve"> </w:t>
      </w:r>
      <w:proofErr w:type="spellStart"/>
      <w:r w:rsidRPr="00B935E3">
        <w:rPr>
          <w:sz w:val="28"/>
          <w:szCs w:val="28"/>
        </w:rPr>
        <w:t>dependent</w:t>
      </w:r>
      <w:proofErr w:type="spellEnd"/>
      <w:r w:rsidRPr="00B935E3">
        <w:rPr>
          <w:sz w:val="28"/>
          <w:szCs w:val="28"/>
        </w:rPr>
        <w:t xml:space="preserve"> </w:t>
      </w:r>
      <w:proofErr w:type="spellStart"/>
      <w:r w:rsidRPr="00B935E3">
        <w:rPr>
          <w:sz w:val="28"/>
          <w:szCs w:val="28"/>
        </w:rPr>
        <w:t>Probe</w:t>
      </w:r>
      <w:proofErr w:type="spellEnd"/>
      <w:r w:rsidRPr="00B935E3">
        <w:rPr>
          <w:sz w:val="28"/>
          <w:szCs w:val="28"/>
        </w:rPr>
        <w:t xml:space="preserve"> </w:t>
      </w:r>
      <w:proofErr w:type="spellStart"/>
      <w:r w:rsidRPr="00B935E3">
        <w:rPr>
          <w:sz w:val="28"/>
          <w:szCs w:val="28"/>
        </w:rPr>
        <w:t>Amplification</w:t>
      </w:r>
      <w:proofErr w:type="spellEnd"/>
    </w:p>
    <w:p w:rsidR="00C0461C" w:rsidRPr="00B935E3" w:rsidRDefault="00C0461C">
      <w:pPr>
        <w:rPr>
          <w:szCs w:val="36"/>
        </w:rPr>
      </w:pPr>
    </w:p>
    <w:p w:rsidR="00F2109A" w:rsidRDefault="00F2109A" w:rsidP="00F2109A">
      <w:pPr>
        <w:pStyle w:val="Geenafstand"/>
        <w:rPr>
          <w:rFonts w:ascii="Times New Roman" w:hAnsi="Times New Roman"/>
        </w:rPr>
      </w:pPr>
      <w:r w:rsidRPr="00F36447">
        <w:rPr>
          <w:rFonts w:ascii="Times New Roman" w:hAnsi="Times New Roman"/>
        </w:rPr>
        <w:t xml:space="preserve">MLPA is een </w:t>
      </w:r>
      <w:proofErr w:type="spellStart"/>
      <w:r w:rsidRPr="00F36447">
        <w:rPr>
          <w:rFonts w:ascii="Times New Roman" w:hAnsi="Times New Roman"/>
        </w:rPr>
        <w:t>ligatie</w:t>
      </w:r>
      <w:proofErr w:type="spellEnd"/>
      <w:r w:rsidRPr="00F36447">
        <w:rPr>
          <w:rFonts w:ascii="Times New Roman" w:hAnsi="Times New Roman"/>
        </w:rPr>
        <w:t xml:space="preserve"> gebaseerd</w:t>
      </w:r>
      <w:r>
        <w:rPr>
          <w:rFonts w:ascii="Times New Roman" w:hAnsi="Times New Roman"/>
        </w:rPr>
        <w:t xml:space="preserve">e techniek voor de detectie van </w:t>
      </w:r>
      <w:proofErr w:type="spellStart"/>
      <w:r>
        <w:rPr>
          <w:rFonts w:ascii="Times New Roman" w:hAnsi="Times New Roman"/>
        </w:rPr>
        <w:t>CNVs</w:t>
      </w:r>
      <w:proofErr w:type="spellEnd"/>
      <w:r>
        <w:rPr>
          <w:rFonts w:ascii="Times New Roman" w:hAnsi="Times New Roman"/>
        </w:rPr>
        <w:t xml:space="preserve"> (Copy </w:t>
      </w:r>
      <w:proofErr w:type="spellStart"/>
      <w:r>
        <w:rPr>
          <w:rFonts w:ascii="Times New Roman" w:hAnsi="Times New Roman"/>
        </w:rPr>
        <w:t>Number</w:t>
      </w:r>
      <w:proofErr w:type="spellEnd"/>
      <w:r>
        <w:rPr>
          <w:rFonts w:ascii="Times New Roman" w:hAnsi="Times New Roman"/>
        </w:rPr>
        <w:t xml:space="preserve"> Variaties). Hierbij kan er gebruik gemaakt worden van wel 60 </w:t>
      </w:r>
      <w:proofErr w:type="spellStart"/>
      <w:r>
        <w:rPr>
          <w:rFonts w:ascii="Times New Roman" w:hAnsi="Times New Roman"/>
        </w:rPr>
        <w:t>probes</w:t>
      </w:r>
      <w:proofErr w:type="spellEnd"/>
      <w:r>
        <w:rPr>
          <w:rFonts w:ascii="Times New Roman" w:hAnsi="Times New Roman"/>
        </w:rPr>
        <w:t xml:space="preserve"> tegelijkertijd, welke allemaal een specifieke DNA sequentie (van ongeveer 60 </w:t>
      </w:r>
      <w:proofErr w:type="spellStart"/>
      <w:r>
        <w:rPr>
          <w:rFonts w:ascii="Times New Roman" w:hAnsi="Times New Roman"/>
        </w:rPr>
        <w:t>nucleotides</w:t>
      </w:r>
      <w:proofErr w:type="spellEnd"/>
      <w:r>
        <w:rPr>
          <w:rFonts w:ascii="Times New Roman" w:hAnsi="Times New Roman"/>
        </w:rPr>
        <w:t xml:space="preserve">) detecteren. Elke </w:t>
      </w:r>
      <w:proofErr w:type="spellStart"/>
      <w:r>
        <w:rPr>
          <w:rFonts w:ascii="Times New Roman" w:hAnsi="Times New Roman"/>
        </w:rPr>
        <w:t>probe</w:t>
      </w:r>
      <w:proofErr w:type="spellEnd"/>
      <w:r>
        <w:rPr>
          <w:rFonts w:ascii="Times New Roman" w:hAnsi="Times New Roman"/>
        </w:rPr>
        <w:t xml:space="preserve"> bestaat uit twee delen welke de forward en de reverse primer sequenties en hybridisatie sequenties bevatten. </w:t>
      </w:r>
      <w:proofErr w:type="spellStart"/>
      <w:r>
        <w:rPr>
          <w:rFonts w:ascii="Times New Roman" w:hAnsi="Times New Roman"/>
        </w:rPr>
        <w:t>Één</w:t>
      </w:r>
      <w:proofErr w:type="spellEnd"/>
      <w:r>
        <w:rPr>
          <w:rFonts w:ascii="Times New Roman" w:hAnsi="Times New Roman"/>
        </w:rPr>
        <w:t xml:space="preserve"> deel van de </w:t>
      </w:r>
      <w:proofErr w:type="spellStart"/>
      <w:r>
        <w:rPr>
          <w:rFonts w:ascii="Times New Roman" w:hAnsi="Times New Roman"/>
        </w:rPr>
        <w:t>probe</w:t>
      </w:r>
      <w:proofErr w:type="spellEnd"/>
      <w:r>
        <w:rPr>
          <w:rFonts w:ascii="Times New Roman" w:hAnsi="Times New Roman"/>
        </w:rPr>
        <w:t xml:space="preserve"> beschikt ook over een </w:t>
      </w:r>
      <w:proofErr w:type="spellStart"/>
      <w:r>
        <w:rPr>
          <w:rFonts w:ascii="Times New Roman" w:hAnsi="Times New Roman"/>
        </w:rPr>
        <w:t>stuffer</w:t>
      </w:r>
      <w:proofErr w:type="spellEnd"/>
      <w:r>
        <w:rPr>
          <w:rFonts w:ascii="Times New Roman" w:hAnsi="Times New Roman"/>
        </w:rPr>
        <w:t xml:space="preserve"> sequentie waarbij de lengte varieert per </w:t>
      </w:r>
      <w:proofErr w:type="spellStart"/>
      <w:r>
        <w:rPr>
          <w:rFonts w:ascii="Times New Roman" w:hAnsi="Times New Roman"/>
        </w:rPr>
        <w:t>probe</w:t>
      </w:r>
      <w:proofErr w:type="spellEnd"/>
      <w:r>
        <w:rPr>
          <w:rFonts w:ascii="Times New Roman" w:hAnsi="Times New Roman"/>
        </w:rPr>
        <w:t xml:space="preserve">, waardoor elke </w:t>
      </w:r>
      <w:proofErr w:type="spellStart"/>
      <w:r>
        <w:rPr>
          <w:rFonts w:ascii="Times New Roman" w:hAnsi="Times New Roman"/>
        </w:rPr>
        <w:t>probe</w:t>
      </w:r>
      <w:proofErr w:type="spellEnd"/>
      <w:r>
        <w:rPr>
          <w:rFonts w:ascii="Times New Roman" w:hAnsi="Times New Roman"/>
        </w:rPr>
        <w:t xml:space="preserve"> een unieke </w:t>
      </w:r>
      <w:proofErr w:type="spellStart"/>
      <w:r>
        <w:rPr>
          <w:rFonts w:ascii="Times New Roman" w:hAnsi="Times New Roman"/>
        </w:rPr>
        <w:t>amplicon</w:t>
      </w:r>
      <w:proofErr w:type="spellEnd"/>
      <w:r>
        <w:rPr>
          <w:rFonts w:ascii="Times New Roman" w:hAnsi="Times New Roman"/>
        </w:rPr>
        <w:t xml:space="preserve"> lengte heeft, variërend van 130 tot 500 </w:t>
      </w:r>
      <w:proofErr w:type="spellStart"/>
      <w:r>
        <w:rPr>
          <w:rFonts w:ascii="Times New Roman" w:hAnsi="Times New Roman"/>
        </w:rPr>
        <w:t>nucleotides</w:t>
      </w:r>
      <w:proofErr w:type="spellEnd"/>
      <w:r>
        <w:rPr>
          <w:rFonts w:ascii="Times New Roman" w:hAnsi="Times New Roman"/>
        </w:rPr>
        <w:t>. [</w:t>
      </w:r>
      <w:r w:rsidR="00896ADC">
        <w:rPr>
          <w:rFonts w:ascii="Times New Roman" w:hAnsi="Times New Roman"/>
        </w:rPr>
        <w:t>20,21</w:t>
      </w:r>
      <w:r>
        <w:rPr>
          <w:rFonts w:ascii="Times New Roman" w:hAnsi="Times New Roman"/>
        </w:rPr>
        <w:t>]</w:t>
      </w:r>
    </w:p>
    <w:p w:rsidR="00F2109A" w:rsidRDefault="00F2109A" w:rsidP="00F2109A">
      <w:pPr>
        <w:pStyle w:val="Geenafstand"/>
        <w:rPr>
          <w:rFonts w:ascii="Times New Roman" w:hAnsi="Times New Roman"/>
        </w:rPr>
      </w:pPr>
      <w:r>
        <w:rPr>
          <w:rFonts w:ascii="Times New Roman" w:hAnsi="Times New Roman"/>
        </w:rPr>
        <w:t xml:space="preserve">De reactie bestaat uit een viertal </w:t>
      </w:r>
      <w:r w:rsidRPr="0072150B">
        <w:rPr>
          <w:rFonts w:ascii="Times New Roman" w:hAnsi="Times New Roman"/>
        </w:rPr>
        <w:t xml:space="preserve">stappen (figuur 6); </w:t>
      </w:r>
      <w:proofErr w:type="spellStart"/>
      <w:r w:rsidRPr="0072150B">
        <w:rPr>
          <w:rFonts w:ascii="Times New Roman" w:hAnsi="Times New Roman"/>
        </w:rPr>
        <w:t>Denaturatie</w:t>
      </w:r>
      <w:proofErr w:type="spellEnd"/>
      <w:r>
        <w:rPr>
          <w:rFonts w:ascii="Times New Roman" w:hAnsi="Times New Roman"/>
        </w:rPr>
        <w:t xml:space="preserve"> en hybridisatie, </w:t>
      </w:r>
      <w:proofErr w:type="spellStart"/>
      <w:r>
        <w:rPr>
          <w:rFonts w:ascii="Times New Roman" w:hAnsi="Times New Roman"/>
        </w:rPr>
        <w:t>ligatie</w:t>
      </w:r>
      <w:proofErr w:type="spellEnd"/>
      <w:r>
        <w:rPr>
          <w:rFonts w:ascii="Times New Roman" w:hAnsi="Times New Roman"/>
        </w:rPr>
        <w:t xml:space="preserve">, Polymerase Chain </w:t>
      </w:r>
      <w:proofErr w:type="spellStart"/>
      <w:r>
        <w:rPr>
          <w:rFonts w:ascii="Times New Roman" w:hAnsi="Times New Roman"/>
        </w:rPr>
        <w:t>Reaction</w:t>
      </w:r>
      <w:proofErr w:type="spellEnd"/>
      <w:r>
        <w:rPr>
          <w:rFonts w:ascii="Times New Roman" w:hAnsi="Times New Roman"/>
        </w:rPr>
        <w:t xml:space="preserve"> (PCR) en scheiding van </w:t>
      </w:r>
      <w:proofErr w:type="spellStart"/>
      <w:r>
        <w:rPr>
          <w:rFonts w:ascii="Times New Roman" w:hAnsi="Times New Roman"/>
        </w:rPr>
        <w:t>amplicons</w:t>
      </w:r>
      <w:proofErr w:type="spellEnd"/>
      <w:r>
        <w:rPr>
          <w:rFonts w:ascii="Times New Roman" w:hAnsi="Times New Roman"/>
        </w:rPr>
        <w:t xml:space="preserve"> met behulp van capillaire elektroforese. </w:t>
      </w:r>
    </w:p>
    <w:p w:rsidR="00F2109A" w:rsidRDefault="00F2109A" w:rsidP="00F2109A">
      <w:pPr>
        <w:pStyle w:val="Geenafstand"/>
        <w:rPr>
          <w:rFonts w:ascii="Times New Roman" w:hAnsi="Times New Roman"/>
        </w:rPr>
      </w:pPr>
      <w:r>
        <w:rPr>
          <w:rFonts w:ascii="Times New Roman" w:hAnsi="Times New Roman"/>
        </w:rPr>
        <w:t xml:space="preserve">Bij de eerste stap wordt het DNA gedenatureerd en overnacht met de MLPA </w:t>
      </w:r>
      <w:proofErr w:type="spellStart"/>
      <w:r>
        <w:rPr>
          <w:rFonts w:ascii="Times New Roman" w:hAnsi="Times New Roman"/>
        </w:rPr>
        <w:t>probes</w:t>
      </w:r>
      <w:proofErr w:type="spellEnd"/>
      <w:r>
        <w:rPr>
          <w:rFonts w:ascii="Times New Roman" w:hAnsi="Times New Roman"/>
        </w:rPr>
        <w:t xml:space="preserve"> </w:t>
      </w:r>
      <w:proofErr w:type="spellStart"/>
      <w:r>
        <w:rPr>
          <w:rFonts w:ascii="Times New Roman" w:hAnsi="Times New Roman"/>
        </w:rPr>
        <w:t>geïncubeerd</w:t>
      </w:r>
      <w:proofErr w:type="spellEnd"/>
      <w:r>
        <w:rPr>
          <w:rFonts w:ascii="Times New Roman" w:hAnsi="Times New Roman"/>
        </w:rPr>
        <w:t xml:space="preserve">.  </w:t>
      </w:r>
      <w:proofErr w:type="spellStart"/>
      <w:r>
        <w:rPr>
          <w:rFonts w:ascii="Times New Roman" w:hAnsi="Times New Roman"/>
        </w:rPr>
        <w:t>Ligatie</w:t>
      </w:r>
      <w:proofErr w:type="spellEnd"/>
      <w:r>
        <w:rPr>
          <w:rFonts w:ascii="Times New Roman" w:hAnsi="Times New Roman"/>
        </w:rPr>
        <w:t xml:space="preserve"> van de </w:t>
      </w:r>
      <w:proofErr w:type="spellStart"/>
      <w:r>
        <w:rPr>
          <w:rFonts w:ascii="Times New Roman" w:hAnsi="Times New Roman"/>
        </w:rPr>
        <w:t>probes</w:t>
      </w:r>
      <w:proofErr w:type="spellEnd"/>
      <w:r>
        <w:rPr>
          <w:rFonts w:ascii="Times New Roman" w:hAnsi="Times New Roman"/>
        </w:rPr>
        <w:t xml:space="preserve"> met een thermostabiele </w:t>
      </w:r>
      <w:proofErr w:type="spellStart"/>
      <w:r>
        <w:rPr>
          <w:rFonts w:ascii="Times New Roman" w:hAnsi="Times New Roman"/>
        </w:rPr>
        <w:t>ligase</w:t>
      </w:r>
      <w:proofErr w:type="spellEnd"/>
      <w:r>
        <w:rPr>
          <w:rFonts w:ascii="Times New Roman" w:hAnsi="Times New Roman"/>
        </w:rPr>
        <w:t xml:space="preserve"> (stap 2) vindt alleen plaats wanneer beide delen van één </w:t>
      </w:r>
      <w:proofErr w:type="spellStart"/>
      <w:r>
        <w:rPr>
          <w:rFonts w:ascii="Times New Roman" w:hAnsi="Times New Roman"/>
        </w:rPr>
        <w:t>probe</w:t>
      </w:r>
      <w:proofErr w:type="spellEnd"/>
      <w:r>
        <w:rPr>
          <w:rFonts w:ascii="Times New Roman" w:hAnsi="Times New Roman"/>
        </w:rPr>
        <w:t xml:space="preserve"> hybridiseren aan de aangrenzende target sequenties. Vervolgens worden alle </w:t>
      </w:r>
      <w:proofErr w:type="spellStart"/>
      <w:r>
        <w:rPr>
          <w:rFonts w:ascii="Times New Roman" w:hAnsi="Times New Roman"/>
        </w:rPr>
        <w:t>geligeerde</w:t>
      </w:r>
      <w:proofErr w:type="spellEnd"/>
      <w:r>
        <w:rPr>
          <w:rFonts w:ascii="Times New Roman" w:hAnsi="Times New Roman"/>
        </w:rPr>
        <w:t xml:space="preserve"> </w:t>
      </w:r>
      <w:proofErr w:type="spellStart"/>
      <w:r>
        <w:rPr>
          <w:rFonts w:ascii="Times New Roman" w:hAnsi="Times New Roman"/>
        </w:rPr>
        <w:t>probes</w:t>
      </w:r>
      <w:proofErr w:type="spellEnd"/>
      <w:r>
        <w:rPr>
          <w:rFonts w:ascii="Times New Roman" w:hAnsi="Times New Roman"/>
        </w:rPr>
        <w:t xml:space="preserve"> geamplificeerd door middel van PCR (stap 3) met het gebruik van één primer paar, waarvan 1 primer (forward of reverse) fluorescent gelabeld is. Als analysemethode wordt er gebruik gemaakt van capillaire elektroforese, waarbij gebruik wordt gemaakt van capillairen gevuld met </w:t>
      </w:r>
      <w:r w:rsidRPr="00EE28BD">
        <w:rPr>
          <w:rFonts w:ascii="Times New Roman" w:hAnsi="Times New Roman"/>
        </w:rPr>
        <w:t>een scheidingsmatrix</w:t>
      </w:r>
      <w:r>
        <w:rPr>
          <w:rFonts w:ascii="Times New Roman" w:hAnsi="Times New Roman"/>
        </w:rPr>
        <w:t xml:space="preserve"> welke de fragmenten scheidt op grootte. Dit resulteert in een </w:t>
      </w:r>
      <w:proofErr w:type="spellStart"/>
      <w:r>
        <w:rPr>
          <w:rFonts w:ascii="Times New Roman" w:hAnsi="Times New Roman"/>
        </w:rPr>
        <w:t>electropherogram</w:t>
      </w:r>
      <w:proofErr w:type="spellEnd"/>
      <w:r>
        <w:rPr>
          <w:rFonts w:ascii="Times New Roman" w:hAnsi="Times New Roman"/>
        </w:rPr>
        <w:t xml:space="preserve"> met voor elke </w:t>
      </w:r>
      <w:proofErr w:type="spellStart"/>
      <w:r>
        <w:rPr>
          <w:rFonts w:ascii="Times New Roman" w:hAnsi="Times New Roman"/>
        </w:rPr>
        <w:t>probe</w:t>
      </w:r>
      <w:proofErr w:type="spellEnd"/>
      <w:r>
        <w:rPr>
          <w:rFonts w:ascii="Times New Roman" w:hAnsi="Times New Roman"/>
        </w:rPr>
        <w:t xml:space="preserve"> een aparte piek. De hoogte van de piek is gerelateerd aan het aantal copy </w:t>
      </w:r>
      <w:proofErr w:type="spellStart"/>
      <w:r>
        <w:rPr>
          <w:rFonts w:ascii="Times New Roman" w:hAnsi="Times New Roman"/>
        </w:rPr>
        <w:t>numbers</w:t>
      </w:r>
      <w:proofErr w:type="spellEnd"/>
      <w:r>
        <w:rPr>
          <w:rFonts w:ascii="Times New Roman" w:hAnsi="Times New Roman"/>
        </w:rPr>
        <w:t xml:space="preserve"> van </w:t>
      </w:r>
      <w:r>
        <w:rPr>
          <w:rFonts w:ascii="Times New Roman" w:hAnsi="Times New Roman"/>
        </w:rPr>
        <w:lastRenderedPageBreak/>
        <w:t>een specifieke target sequentie. In het geval van een deletie is de piek verlaagd en in het geval van een duplicatie is de piek verhoogd, ten opzichte van de referentie DNA monsters. [</w:t>
      </w:r>
      <w:r w:rsidR="00896ADC">
        <w:rPr>
          <w:rFonts w:ascii="Times New Roman" w:hAnsi="Times New Roman"/>
        </w:rPr>
        <w:t>20,21</w:t>
      </w:r>
      <w:r>
        <w:rPr>
          <w:rFonts w:ascii="Times New Roman" w:hAnsi="Times New Roman"/>
        </w:rPr>
        <w:t>]</w:t>
      </w:r>
    </w:p>
    <w:p w:rsidR="00F2109A" w:rsidRDefault="00F2109A" w:rsidP="00F2109A">
      <w:pPr>
        <w:pStyle w:val="Geenafstand"/>
        <w:rPr>
          <w:rFonts w:ascii="Times New Roman" w:hAnsi="Times New Roman"/>
        </w:rPr>
      </w:pPr>
    </w:p>
    <w:p w:rsidR="00F2109A" w:rsidRDefault="007D0508" w:rsidP="00F2109A">
      <w:pPr>
        <w:pStyle w:val="Geenafstand"/>
        <w:jc w:val="center"/>
        <w:rPr>
          <w:lang w:val="en-GB"/>
        </w:rPr>
      </w:pPr>
      <w:r>
        <w:rPr>
          <w:noProof/>
          <w:lang w:eastAsia="nl-NL"/>
        </w:rPr>
        <w:drawing>
          <wp:inline distT="0" distB="0" distL="0" distR="0">
            <wp:extent cx="3048000" cy="4124325"/>
            <wp:effectExtent l="0" t="0" r="0" b="0"/>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7">
                      <a:extLst>
                        <a:ext uri="{28A0092B-C50C-407E-A947-70E740481C1C}">
                          <a14:useLocalDpi xmlns:a14="http://schemas.microsoft.com/office/drawing/2010/main" val="0"/>
                        </a:ext>
                      </a:extLst>
                    </a:blip>
                    <a:srcRect l="36905" t="26534" r="40071" b="18155"/>
                    <a:stretch>
                      <a:fillRect/>
                    </a:stretch>
                  </pic:blipFill>
                  <pic:spPr bwMode="auto">
                    <a:xfrm>
                      <a:off x="0" y="0"/>
                      <a:ext cx="3048000" cy="4124325"/>
                    </a:xfrm>
                    <a:prstGeom prst="rect">
                      <a:avLst/>
                    </a:prstGeom>
                    <a:noFill/>
                    <a:ln>
                      <a:noFill/>
                    </a:ln>
                  </pic:spPr>
                </pic:pic>
              </a:graphicData>
            </a:graphic>
          </wp:inline>
        </w:drawing>
      </w:r>
    </w:p>
    <w:p w:rsidR="00F2109A" w:rsidRPr="00B935E3" w:rsidRDefault="00F2109A" w:rsidP="00F2109A">
      <w:pPr>
        <w:pStyle w:val="Geenafstand"/>
        <w:jc w:val="center"/>
        <w:rPr>
          <w:rFonts w:ascii="Times New Roman" w:hAnsi="Times New Roman"/>
          <w:i/>
          <w:sz w:val="20"/>
        </w:rPr>
      </w:pPr>
      <w:r w:rsidRPr="0072150B">
        <w:rPr>
          <w:rFonts w:ascii="Times New Roman" w:hAnsi="Times New Roman"/>
          <w:i/>
          <w:sz w:val="20"/>
        </w:rPr>
        <w:t>Figuur 6.</w:t>
      </w:r>
      <w:r>
        <w:rPr>
          <w:rFonts w:ascii="Times New Roman" w:hAnsi="Times New Roman"/>
          <w:i/>
          <w:sz w:val="20"/>
        </w:rPr>
        <w:t xml:space="preserve"> Principe van MLPA. 1.DNA </w:t>
      </w:r>
      <w:proofErr w:type="spellStart"/>
      <w:r w:rsidRPr="00F25815">
        <w:rPr>
          <w:rFonts w:ascii="Times New Roman" w:hAnsi="Times New Roman"/>
          <w:i/>
          <w:sz w:val="20"/>
        </w:rPr>
        <w:t>denaturatie</w:t>
      </w:r>
      <w:proofErr w:type="spellEnd"/>
      <w:r w:rsidRPr="00F25815">
        <w:rPr>
          <w:rFonts w:ascii="Times New Roman" w:hAnsi="Times New Roman"/>
          <w:i/>
          <w:sz w:val="20"/>
        </w:rPr>
        <w:t xml:space="preserve"> en hybridisatie van de twee delen van een </w:t>
      </w:r>
      <w:proofErr w:type="spellStart"/>
      <w:r w:rsidRPr="00F25815">
        <w:rPr>
          <w:rFonts w:ascii="Times New Roman" w:hAnsi="Times New Roman"/>
          <w:i/>
          <w:sz w:val="20"/>
        </w:rPr>
        <w:t>probe</w:t>
      </w:r>
      <w:proofErr w:type="spellEnd"/>
      <w:r w:rsidRPr="00F25815">
        <w:rPr>
          <w:rFonts w:ascii="Times New Roman" w:hAnsi="Times New Roman"/>
          <w:i/>
          <w:sz w:val="20"/>
        </w:rPr>
        <w:t xml:space="preserve"> aan aangrenzende target sequenties. 2. </w:t>
      </w:r>
      <w:proofErr w:type="spellStart"/>
      <w:r w:rsidRPr="00F25815">
        <w:rPr>
          <w:rFonts w:ascii="Times New Roman" w:hAnsi="Times New Roman"/>
          <w:i/>
          <w:sz w:val="20"/>
        </w:rPr>
        <w:t>Ligatie</w:t>
      </w:r>
      <w:proofErr w:type="spellEnd"/>
      <w:r w:rsidRPr="00F25815">
        <w:rPr>
          <w:rFonts w:ascii="Times New Roman" w:hAnsi="Times New Roman"/>
          <w:i/>
          <w:sz w:val="20"/>
        </w:rPr>
        <w:t xml:space="preserve"> door een thermostabiele </w:t>
      </w:r>
      <w:proofErr w:type="spellStart"/>
      <w:r w:rsidRPr="00F25815">
        <w:rPr>
          <w:rFonts w:ascii="Times New Roman" w:hAnsi="Times New Roman"/>
          <w:i/>
          <w:sz w:val="20"/>
        </w:rPr>
        <w:t>ligase</w:t>
      </w:r>
      <w:proofErr w:type="spellEnd"/>
      <w:r w:rsidRPr="00F25815">
        <w:rPr>
          <w:rFonts w:ascii="Times New Roman" w:hAnsi="Times New Roman"/>
          <w:i/>
          <w:sz w:val="20"/>
        </w:rPr>
        <w:t xml:space="preserve">. 3. Amplificatie van alle </w:t>
      </w:r>
      <w:proofErr w:type="spellStart"/>
      <w:r w:rsidRPr="00F25815">
        <w:rPr>
          <w:rFonts w:ascii="Times New Roman" w:hAnsi="Times New Roman"/>
          <w:i/>
          <w:sz w:val="20"/>
        </w:rPr>
        <w:t>ligatie</w:t>
      </w:r>
      <w:proofErr w:type="spellEnd"/>
      <w:r w:rsidRPr="00F25815">
        <w:rPr>
          <w:rFonts w:ascii="Times New Roman" w:hAnsi="Times New Roman"/>
          <w:i/>
          <w:sz w:val="20"/>
        </w:rPr>
        <w:t xml:space="preserve"> producten</w:t>
      </w:r>
      <w:r>
        <w:rPr>
          <w:rFonts w:ascii="Times New Roman" w:hAnsi="Times New Roman"/>
          <w:i/>
          <w:sz w:val="20"/>
        </w:rPr>
        <w:t xml:space="preserve"> met PCR en één primer paar. 4. Fragmentanalyse met behulp van capillaire </w:t>
      </w:r>
      <w:r w:rsidRPr="00F25815">
        <w:rPr>
          <w:rFonts w:ascii="Times New Roman" w:hAnsi="Times New Roman"/>
          <w:i/>
          <w:sz w:val="20"/>
        </w:rPr>
        <w:t xml:space="preserve">elektroforese, met een </w:t>
      </w:r>
      <w:proofErr w:type="spellStart"/>
      <w:r w:rsidRPr="00F25815">
        <w:rPr>
          <w:rFonts w:ascii="Times New Roman" w:hAnsi="Times New Roman"/>
          <w:i/>
          <w:sz w:val="20"/>
        </w:rPr>
        <w:t>electropherogram</w:t>
      </w:r>
      <w:proofErr w:type="spellEnd"/>
      <w:r w:rsidRPr="00F25815">
        <w:rPr>
          <w:rFonts w:ascii="Times New Roman" w:hAnsi="Times New Roman"/>
          <w:i/>
          <w:sz w:val="20"/>
        </w:rPr>
        <w:t xml:space="preserve"> als eindresultaat</w:t>
      </w:r>
      <w:r>
        <w:rPr>
          <w:rFonts w:ascii="Times New Roman" w:hAnsi="Times New Roman"/>
          <w:i/>
          <w:sz w:val="20"/>
        </w:rPr>
        <w:t xml:space="preserve">. </w:t>
      </w:r>
      <w:r w:rsidR="00896ADC">
        <w:rPr>
          <w:rFonts w:ascii="Times New Roman" w:hAnsi="Times New Roman"/>
          <w:i/>
          <w:sz w:val="20"/>
        </w:rPr>
        <w:t>[22</w:t>
      </w:r>
      <w:r w:rsidRPr="00B935E3">
        <w:rPr>
          <w:rFonts w:ascii="Times New Roman" w:hAnsi="Times New Roman"/>
          <w:i/>
          <w:sz w:val="20"/>
        </w:rPr>
        <w:t>]</w:t>
      </w:r>
    </w:p>
    <w:p w:rsidR="00F2109A" w:rsidRPr="00B935E3" w:rsidRDefault="00F2109A">
      <w:pPr>
        <w:rPr>
          <w:szCs w:val="36"/>
        </w:rPr>
      </w:pPr>
    </w:p>
    <w:p w:rsidR="00402483" w:rsidRPr="00686EFE" w:rsidRDefault="00402483" w:rsidP="00402483">
      <w:pPr>
        <w:pStyle w:val="Geenafstand"/>
        <w:rPr>
          <w:rFonts w:ascii="Times New Roman" w:hAnsi="Times New Roman"/>
          <w:color w:val="FF0000"/>
        </w:rPr>
      </w:pPr>
      <w:r>
        <w:rPr>
          <w:rFonts w:ascii="Times New Roman" w:hAnsi="Times New Roman"/>
        </w:rPr>
        <w:t xml:space="preserve">Bij dit onderzoek wordt er gebruik gemaakt van een nieuwe MLPA kit (SALSA MLPA </w:t>
      </w:r>
      <w:proofErr w:type="spellStart"/>
      <w:r>
        <w:rPr>
          <w:rFonts w:ascii="Times New Roman" w:hAnsi="Times New Roman"/>
        </w:rPr>
        <w:t>probemix</w:t>
      </w:r>
      <w:proofErr w:type="spellEnd"/>
      <w:r>
        <w:rPr>
          <w:rFonts w:ascii="Times New Roman" w:hAnsi="Times New Roman"/>
        </w:rPr>
        <w:t xml:space="preserve"> P520-X1 MPN mix 2, MRC-Holland), welke een hogere gevoeligheid heeft voor de detectie van puntmutaties. Deze kit bevat 28 MLPA </w:t>
      </w:r>
      <w:proofErr w:type="spellStart"/>
      <w:r>
        <w:rPr>
          <w:rFonts w:ascii="Times New Roman" w:hAnsi="Times New Roman"/>
        </w:rPr>
        <w:t>probes</w:t>
      </w:r>
      <w:proofErr w:type="spellEnd"/>
      <w:r>
        <w:rPr>
          <w:rFonts w:ascii="Times New Roman" w:hAnsi="Times New Roman"/>
        </w:rPr>
        <w:t xml:space="preserve"> waarvan negen </w:t>
      </w:r>
      <w:proofErr w:type="spellStart"/>
      <w:r>
        <w:rPr>
          <w:rFonts w:ascii="Times New Roman" w:hAnsi="Times New Roman"/>
        </w:rPr>
        <w:t>mutatiespecifieke</w:t>
      </w:r>
      <w:proofErr w:type="spellEnd"/>
      <w:r>
        <w:rPr>
          <w:rFonts w:ascii="Times New Roman" w:hAnsi="Times New Roman"/>
        </w:rPr>
        <w:t xml:space="preserve"> </w:t>
      </w:r>
      <w:proofErr w:type="spellStart"/>
      <w:r>
        <w:rPr>
          <w:rFonts w:ascii="Times New Roman" w:hAnsi="Times New Roman"/>
        </w:rPr>
        <w:t>probes</w:t>
      </w:r>
      <w:proofErr w:type="spellEnd"/>
      <w:r>
        <w:rPr>
          <w:rFonts w:ascii="Times New Roman" w:hAnsi="Times New Roman"/>
        </w:rPr>
        <w:t>; vier voor de JAK2 mutatie, waar</w:t>
      </w:r>
      <w:r w:rsidR="00816A18">
        <w:rPr>
          <w:rFonts w:ascii="Times New Roman" w:hAnsi="Times New Roman"/>
        </w:rPr>
        <w:t xml:space="preserve">van twee </w:t>
      </w:r>
      <w:proofErr w:type="spellStart"/>
      <w:r w:rsidR="00816A18">
        <w:rPr>
          <w:rFonts w:ascii="Times New Roman" w:hAnsi="Times New Roman"/>
        </w:rPr>
        <w:t>probes</w:t>
      </w:r>
      <w:proofErr w:type="spellEnd"/>
      <w:r w:rsidR="00816A18">
        <w:rPr>
          <w:rFonts w:ascii="Times New Roman" w:hAnsi="Times New Roman"/>
        </w:rPr>
        <w:t xml:space="preserve"> voor de V617F;</w:t>
      </w:r>
      <w:r>
        <w:rPr>
          <w:rFonts w:ascii="Times New Roman" w:hAnsi="Times New Roman"/>
        </w:rPr>
        <w:t xml:space="preserve"> één voor de N542-E543 deletie en één voor de E543-D544 deletie. Voor de MPL mutaties zijn er t</w:t>
      </w:r>
      <w:r w:rsidRPr="00F61B02">
        <w:rPr>
          <w:rFonts w:ascii="Times New Roman" w:hAnsi="Times New Roman"/>
        </w:rPr>
        <w:t xml:space="preserve">wee </w:t>
      </w:r>
      <w:proofErr w:type="spellStart"/>
      <w:r w:rsidRPr="00F61B02">
        <w:rPr>
          <w:rFonts w:ascii="Times New Roman" w:hAnsi="Times New Roman"/>
        </w:rPr>
        <w:t>probes</w:t>
      </w:r>
      <w:proofErr w:type="spellEnd"/>
      <w:r>
        <w:rPr>
          <w:rFonts w:ascii="Times New Roman" w:hAnsi="Times New Roman"/>
        </w:rPr>
        <w:t xml:space="preserve"> aanwezig</w:t>
      </w:r>
      <w:r w:rsidRPr="00F61B02">
        <w:rPr>
          <w:rFonts w:ascii="Times New Roman" w:hAnsi="Times New Roman"/>
        </w:rPr>
        <w:t>,</w:t>
      </w:r>
      <w:r>
        <w:rPr>
          <w:rFonts w:ascii="Times New Roman" w:hAnsi="Times New Roman"/>
        </w:rPr>
        <w:t xml:space="preserve"> de</w:t>
      </w:r>
      <w:r w:rsidRPr="00F61B02">
        <w:rPr>
          <w:rFonts w:ascii="Times New Roman" w:hAnsi="Times New Roman"/>
        </w:rPr>
        <w:t xml:space="preserve"> W515K en W515L</w:t>
      </w:r>
      <w:r>
        <w:rPr>
          <w:rFonts w:ascii="Times New Roman" w:hAnsi="Times New Roman"/>
        </w:rPr>
        <w:t xml:space="preserve"> puntmutaties</w:t>
      </w:r>
      <w:r w:rsidRPr="00F61B02">
        <w:rPr>
          <w:rFonts w:ascii="Times New Roman" w:hAnsi="Times New Roman"/>
        </w:rPr>
        <w:t xml:space="preserve">. </w:t>
      </w:r>
      <w:r>
        <w:rPr>
          <w:rFonts w:ascii="Times New Roman" w:hAnsi="Times New Roman"/>
        </w:rPr>
        <w:t xml:space="preserve">In deze kit zijn ook 2 </w:t>
      </w:r>
      <w:proofErr w:type="spellStart"/>
      <w:r>
        <w:rPr>
          <w:rFonts w:ascii="Times New Roman" w:hAnsi="Times New Roman"/>
        </w:rPr>
        <w:t>probes</w:t>
      </w:r>
      <w:proofErr w:type="spellEnd"/>
      <w:r>
        <w:rPr>
          <w:rFonts w:ascii="Times New Roman" w:hAnsi="Times New Roman"/>
        </w:rPr>
        <w:t xml:space="preserve"> aanwezig voor de twee meest voorkomende CALR mutaties, de52-bp deletie </w:t>
      </w:r>
      <w:r w:rsidRPr="009B7ED3">
        <w:rPr>
          <w:rFonts w:ascii="Times New Roman" w:hAnsi="Times New Roman"/>
        </w:rPr>
        <w:t>(c.1092_1143del) en de 5-bp insertie (c.1154_1155insTTGTC).</w:t>
      </w:r>
      <w:r>
        <w:rPr>
          <w:rFonts w:ascii="Times New Roman" w:hAnsi="Times New Roman"/>
        </w:rPr>
        <w:t xml:space="preserve"> Verder bevat de kit ook nog een </w:t>
      </w:r>
      <w:proofErr w:type="spellStart"/>
      <w:r>
        <w:rPr>
          <w:rFonts w:ascii="Times New Roman" w:hAnsi="Times New Roman"/>
        </w:rPr>
        <w:t>probe</w:t>
      </w:r>
      <w:proofErr w:type="spellEnd"/>
      <w:r>
        <w:rPr>
          <w:rFonts w:ascii="Times New Roman" w:hAnsi="Times New Roman"/>
        </w:rPr>
        <w:t xml:space="preserve"> voor de D816V mutatie in het KIT gen en twee </w:t>
      </w:r>
      <w:proofErr w:type="spellStart"/>
      <w:r>
        <w:rPr>
          <w:rFonts w:ascii="Times New Roman" w:hAnsi="Times New Roman"/>
        </w:rPr>
        <w:t>wildtype</w:t>
      </w:r>
      <w:proofErr w:type="spellEnd"/>
      <w:r>
        <w:rPr>
          <w:rFonts w:ascii="Times New Roman" w:hAnsi="Times New Roman"/>
        </w:rPr>
        <w:t xml:space="preserve"> </w:t>
      </w:r>
      <w:proofErr w:type="spellStart"/>
      <w:r>
        <w:rPr>
          <w:rFonts w:ascii="Times New Roman" w:hAnsi="Times New Roman"/>
        </w:rPr>
        <w:t>probes</w:t>
      </w:r>
      <w:proofErr w:type="spellEnd"/>
      <w:r>
        <w:rPr>
          <w:rFonts w:ascii="Times New Roman" w:hAnsi="Times New Roman"/>
        </w:rPr>
        <w:t xml:space="preserve"> voor </w:t>
      </w:r>
      <w:proofErr w:type="spellStart"/>
      <w:r>
        <w:rPr>
          <w:rFonts w:ascii="Times New Roman" w:hAnsi="Times New Roman"/>
        </w:rPr>
        <w:t>exon</w:t>
      </w:r>
      <w:proofErr w:type="spellEnd"/>
      <w:r>
        <w:rPr>
          <w:rFonts w:ascii="Times New Roman" w:hAnsi="Times New Roman"/>
        </w:rPr>
        <w:t xml:space="preserve"> 12 en V617F (JAK2). Deze negen </w:t>
      </w:r>
      <w:proofErr w:type="spellStart"/>
      <w:r>
        <w:rPr>
          <w:rFonts w:ascii="Times New Roman" w:hAnsi="Times New Roman"/>
        </w:rPr>
        <w:t>mutatiespecifieke</w:t>
      </w:r>
      <w:proofErr w:type="spellEnd"/>
      <w:r>
        <w:rPr>
          <w:rFonts w:ascii="Times New Roman" w:hAnsi="Times New Roman"/>
        </w:rPr>
        <w:t xml:space="preserve"> </w:t>
      </w:r>
      <w:proofErr w:type="spellStart"/>
      <w:r>
        <w:rPr>
          <w:rFonts w:ascii="Times New Roman" w:hAnsi="Times New Roman"/>
        </w:rPr>
        <w:t>probes</w:t>
      </w:r>
      <w:proofErr w:type="spellEnd"/>
      <w:r>
        <w:rPr>
          <w:rFonts w:ascii="Times New Roman" w:hAnsi="Times New Roman"/>
        </w:rPr>
        <w:t xml:space="preserve"> zullen alleen een signaal genereren wanneer deze mutaties aanwezig zijn. </w:t>
      </w:r>
      <w:r w:rsidRPr="00092599">
        <w:rPr>
          <w:rFonts w:ascii="Times New Roman" w:hAnsi="Times New Roman"/>
        </w:rPr>
        <w:t>Het enige verschil in het principe</w:t>
      </w:r>
      <w:r w:rsidR="000900A0">
        <w:rPr>
          <w:rFonts w:ascii="Times New Roman" w:hAnsi="Times New Roman"/>
        </w:rPr>
        <w:t xml:space="preserve"> van een MLPA met</w:t>
      </w:r>
      <w:r w:rsidRPr="00092599">
        <w:rPr>
          <w:rFonts w:ascii="Times New Roman" w:hAnsi="Times New Roman"/>
        </w:rPr>
        <w:t xml:space="preserve"> deze kit</w:t>
      </w:r>
      <w:r w:rsidR="000900A0">
        <w:rPr>
          <w:rFonts w:ascii="Times New Roman" w:hAnsi="Times New Roman"/>
        </w:rPr>
        <w:t xml:space="preserve"> </w:t>
      </w:r>
      <w:r w:rsidRPr="00092599">
        <w:rPr>
          <w:rFonts w:ascii="Times New Roman" w:hAnsi="Times New Roman"/>
        </w:rPr>
        <w:t xml:space="preserve">is dat er een piekverhoging ontstaat </w:t>
      </w:r>
      <w:r>
        <w:rPr>
          <w:rFonts w:ascii="Times New Roman" w:hAnsi="Times New Roman"/>
        </w:rPr>
        <w:t xml:space="preserve">bij </w:t>
      </w:r>
      <w:r w:rsidRPr="00092599">
        <w:rPr>
          <w:rFonts w:ascii="Times New Roman" w:hAnsi="Times New Roman"/>
        </w:rPr>
        <w:t>zowel een duplicatie, deletie of puntmutatie.</w:t>
      </w:r>
      <w:r>
        <w:rPr>
          <w:rFonts w:ascii="Times New Roman" w:hAnsi="Times New Roman"/>
        </w:rPr>
        <w:t xml:space="preserve"> De overige 17 </w:t>
      </w:r>
      <w:proofErr w:type="spellStart"/>
      <w:r>
        <w:rPr>
          <w:rFonts w:ascii="Times New Roman" w:hAnsi="Times New Roman"/>
        </w:rPr>
        <w:t>probes</w:t>
      </w:r>
      <w:proofErr w:type="spellEnd"/>
      <w:r>
        <w:rPr>
          <w:rFonts w:ascii="Times New Roman" w:hAnsi="Times New Roman"/>
        </w:rPr>
        <w:t xml:space="preserve"> zijn referentie </w:t>
      </w:r>
      <w:proofErr w:type="spellStart"/>
      <w:r>
        <w:rPr>
          <w:rFonts w:ascii="Times New Roman" w:hAnsi="Times New Roman"/>
        </w:rPr>
        <w:t>probes</w:t>
      </w:r>
      <w:proofErr w:type="spellEnd"/>
      <w:r>
        <w:rPr>
          <w:rFonts w:ascii="Times New Roman" w:hAnsi="Times New Roman"/>
        </w:rPr>
        <w:t xml:space="preserve"> </w:t>
      </w:r>
      <w:r w:rsidRPr="0072150B">
        <w:rPr>
          <w:rFonts w:ascii="Times New Roman" w:hAnsi="Times New Roman"/>
        </w:rPr>
        <w:t>(bijlage 2).</w:t>
      </w:r>
      <w:r w:rsidR="00896ADC">
        <w:rPr>
          <w:rFonts w:ascii="Times New Roman" w:hAnsi="Times New Roman"/>
        </w:rPr>
        <w:t xml:space="preserve"> [23</w:t>
      </w:r>
      <w:r w:rsidRPr="00686EFE">
        <w:rPr>
          <w:rFonts w:ascii="Times New Roman" w:hAnsi="Times New Roman"/>
        </w:rPr>
        <w:t>]</w:t>
      </w:r>
    </w:p>
    <w:p w:rsidR="00C0461C" w:rsidRPr="00D26A2A" w:rsidRDefault="00C0461C">
      <w:pPr>
        <w:rPr>
          <w:sz w:val="36"/>
          <w:szCs w:val="36"/>
        </w:rPr>
      </w:pPr>
    </w:p>
    <w:p w:rsidR="00C0461C" w:rsidRPr="00D26A2A" w:rsidRDefault="00C0461C">
      <w:pPr>
        <w:rPr>
          <w:sz w:val="36"/>
          <w:szCs w:val="36"/>
        </w:rPr>
      </w:pPr>
    </w:p>
    <w:p w:rsidR="00C0461C" w:rsidRPr="00D26A2A" w:rsidRDefault="00C0461C">
      <w:pPr>
        <w:rPr>
          <w:sz w:val="36"/>
          <w:szCs w:val="36"/>
        </w:rPr>
      </w:pPr>
    </w:p>
    <w:p w:rsidR="00C0461C" w:rsidRPr="00D26A2A" w:rsidRDefault="00C0461C">
      <w:pPr>
        <w:rPr>
          <w:sz w:val="36"/>
          <w:szCs w:val="36"/>
        </w:rPr>
      </w:pPr>
    </w:p>
    <w:p w:rsidR="00C0461C" w:rsidRPr="00D26A2A" w:rsidRDefault="00C0461C">
      <w:pPr>
        <w:rPr>
          <w:sz w:val="36"/>
          <w:szCs w:val="36"/>
        </w:rPr>
      </w:pPr>
    </w:p>
    <w:p w:rsidR="00C0461C" w:rsidRPr="00D26A2A" w:rsidRDefault="00C0461C">
      <w:pPr>
        <w:rPr>
          <w:sz w:val="36"/>
          <w:szCs w:val="36"/>
        </w:rPr>
      </w:pPr>
    </w:p>
    <w:p w:rsidR="00C0461C" w:rsidRPr="00554319" w:rsidRDefault="00E95911" w:rsidP="00554319">
      <w:pPr>
        <w:pStyle w:val="Kop1"/>
        <w:rPr>
          <w:rFonts w:ascii="Times New Roman" w:hAnsi="Times New Roman" w:cs="Times New Roman"/>
          <w:b w:val="0"/>
          <w:color w:val="auto"/>
          <w:sz w:val="36"/>
        </w:rPr>
      </w:pPr>
      <w:bookmarkStart w:id="5" w:name="_Toc425769890"/>
      <w:r w:rsidRPr="00554319">
        <w:rPr>
          <w:rFonts w:ascii="Times New Roman" w:hAnsi="Times New Roman" w:cs="Times New Roman"/>
          <w:b w:val="0"/>
          <w:color w:val="auto"/>
          <w:sz w:val="36"/>
        </w:rPr>
        <w:lastRenderedPageBreak/>
        <w:t>5</w:t>
      </w:r>
      <w:r w:rsidR="00C0461C" w:rsidRPr="00554319">
        <w:rPr>
          <w:rFonts w:ascii="Times New Roman" w:hAnsi="Times New Roman" w:cs="Times New Roman"/>
          <w:b w:val="0"/>
          <w:color w:val="auto"/>
          <w:sz w:val="36"/>
        </w:rPr>
        <w:t>. Materiaal en methode</w:t>
      </w:r>
      <w:bookmarkEnd w:id="5"/>
    </w:p>
    <w:p w:rsidR="00D0691F" w:rsidRPr="00BB38BC" w:rsidRDefault="00D0691F">
      <w:pPr>
        <w:rPr>
          <w:szCs w:val="22"/>
        </w:rPr>
      </w:pPr>
    </w:p>
    <w:p w:rsidR="00D0691F" w:rsidRDefault="00A824E0">
      <w:r>
        <w:rPr>
          <w:szCs w:val="22"/>
        </w:rPr>
        <w:t xml:space="preserve">Bij </w:t>
      </w:r>
      <w:r w:rsidR="00006C9D">
        <w:rPr>
          <w:szCs w:val="22"/>
        </w:rPr>
        <w:t xml:space="preserve">vijftien </w:t>
      </w:r>
      <w:r>
        <w:rPr>
          <w:szCs w:val="22"/>
        </w:rPr>
        <w:t xml:space="preserve">gezonde vrijwilligers en </w:t>
      </w:r>
      <w:r w:rsidR="000900A0">
        <w:rPr>
          <w:szCs w:val="22"/>
        </w:rPr>
        <w:t>121</w:t>
      </w:r>
      <w:r>
        <w:rPr>
          <w:szCs w:val="22"/>
        </w:rPr>
        <w:t xml:space="preserve"> patiënten </w:t>
      </w:r>
      <w:r w:rsidR="00CE2ADE">
        <w:rPr>
          <w:szCs w:val="22"/>
        </w:rPr>
        <w:t xml:space="preserve">met een JAK2-mutatie aanvraag </w:t>
      </w:r>
      <w:r>
        <w:rPr>
          <w:szCs w:val="22"/>
        </w:rPr>
        <w:t xml:space="preserve">werd </w:t>
      </w:r>
      <w:r w:rsidR="00CF7EB7">
        <w:rPr>
          <w:szCs w:val="22"/>
        </w:rPr>
        <w:t xml:space="preserve">veneus bloed afgenomen in EDTA-buizen, waarvan een volledig bloedbeeld inclusief machine </w:t>
      </w:r>
      <w:proofErr w:type="spellStart"/>
      <w:r w:rsidR="00CF7EB7">
        <w:rPr>
          <w:szCs w:val="22"/>
        </w:rPr>
        <w:t>diff</w:t>
      </w:r>
      <w:proofErr w:type="spellEnd"/>
      <w:r w:rsidR="00CF7EB7">
        <w:rPr>
          <w:szCs w:val="22"/>
        </w:rPr>
        <w:t xml:space="preserve"> </w:t>
      </w:r>
      <w:r w:rsidR="004B3387">
        <w:rPr>
          <w:szCs w:val="22"/>
        </w:rPr>
        <w:t xml:space="preserve">op de </w:t>
      </w:r>
      <w:proofErr w:type="spellStart"/>
      <w:r w:rsidR="004B3387">
        <w:rPr>
          <w:szCs w:val="22"/>
        </w:rPr>
        <w:t>celteller</w:t>
      </w:r>
      <w:proofErr w:type="spellEnd"/>
      <w:r w:rsidR="004B3387">
        <w:rPr>
          <w:szCs w:val="22"/>
        </w:rPr>
        <w:t xml:space="preserve"> (</w:t>
      </w:r>
      <w:r w:rsidR="004B3387">
        <w:t>XN-1000</w:t>
      </w:r>
      <w:r w:rsidR="005B6096">
        <w:t xml:space="preserve">, </w:t>
      </w:r>
      <w:proofErr w:type="spellStart"/>
      <w:r w:rsidR="005B6096">
        <w:t>Sysmex</w:t>
      </w:r>
      <w:proofErr w:type="spellEnd"/>
      <w:r w:rsidR="005B6096">
        <w:t>, Etten-Leur, Nederland</w:t>
      </w:r>
      <w:r w:rsidR="004B3387">
        <w:t xml:space="preserve">) </w:t>
      </w:r>
      <w:r w:rsidR="00CF7EB7">
        <w:rPr>
          <w:szCs w:val="22"/>
        </w:rPr>
        <w:t xml:space="preserve">werd gemeten. </w:t>
      </w:r>
      <w:r>
        <w:rPr>
          <w:szCs w:val="22"/>
        </w:rPr>
        <w:t>Per monster</w:t>
      </w:r>
      <w:r w:rsidR="00CF7EB7">
        <w:rPr>
          <w:szCs w:val="22"/>
        </w:rPr>
        <w:t xml:space="preserve"> zijn er twee bloeduitstrijkjes gemaakt</w:t>
      </w:r>
      <w:r w:rsidR="0023132F">
        <w:rPr>
          <w:szCs w:val="22"/>
        </w:rPr>
        <w:t xml:space="preserve"> </w:t>
      </w:r>
      <w:r>
        <w:rPr>
          <w:szCs w:val="22"/>
        </w:rPr>
        <w:t xml:space="preserve">met behulp van de </w:t>
      </w:r>
      <w:proofErr w:type="spellStart"/>
      <w:r>
        <w:rPr>
          <w:szCs w:val="22"/>
        </w:rPr>
        <w:t>hemaprep</w:t>
      </w:r>
      <w:proofErr w:type="spellEnd"/>
      <w:r w:rsidR="004B3387">
        <w:rPr>
          <w:szCs w:val="22"/>
        </w:rPr>
        <w:t xml:space="preserve"> (</w:t>
      </w:r>
      <w:proofErr w:type="spellStart"/>
      <w:r w:rsidR="004B3387">
        <w:rPr>
          <w:szCs w:val="22"/>
        </w:rPr>
        <w:t>Cellavision</w:t>
      </w:r>
      <w:proofErr w:type="spellEnd"/>
      <w:r w:rsidR="004B3387">
        <w:rPr>
          <w:szCs w:val="22"/>
        </w:rPr>
        <w:t xml:space="preserve">, </w:t>
      </w:r>
      <w:proofErr w:type="spellStart"/>
      <w:r w:rsidR="004B3387">
        <w:rPr>
          <w:szCs w:val="22"/>
        </w:rPr>
        <w:t>Lund</w:t>
      </w:r>
      <w:proofErr w:type="spellEnd"/>
      <w:r w:rsidR="004B3387">
        <w:rPr>
          <w:szCs w:val="22"/>
        </w:rPr>
        <w:t>, Zweden)</w:t>
      </w:r>
      <w:r w:rsidR="00CA69EA">
        <w:rPr>
          <w:szCs w:val="22"/>
        </w:rPr>
        <w:t xml:space="preserve"> en SP-preparaatglaasjes (</w:t>
      </w:r>
      <w:proofErr w:type="spellStart"/>
      <w:r w:rsidR="00CA69EA">
        <w:rPr>
          <w:szCs w:val="22"/>
        </w:rPr>
        <w:t>Sysmex</w:t>
      </w:r>
      <w:proofErr w:type="spellEnd"/>
      <w:r w:rsidR="00CA69EA">
        <w:rPr>
          <w:szCs w:val="22"/>
        </w:rPr>
        <w:t>)</w:t>
      </w:r>
      <w:r>
        <w:rPr>
          <w:szCs w:val="22"/>
        </w:rPr>
        <w:t xml:space="preserve"> </w:t>
      </w:r>
      <w:r w:rsidR="0023132F">
        <w:rPr>
          <w:szCs w:val="22"/>
        </w:rPr>
        <w:t xml:space="preserve">waarbij </w:t>
      </w:r>
      <w:r w:rsidR="00CF7EB7">
        <w:t>5 µL bloed per bloeduitstrijkje</w:t>
      </w:r>
      <w:r w:rsidR="0023132F">
        <w:t xml:space="preserve"> werd gebruikt</w:t>
      </w:r>
      <w:r w:rsidR="00CF7EB7">
        <w:t>.</w:t>
      </w:r>
      <w:r w:rsidR="00850292">
        <w:t xml:space="preserve"> De monster</w:t>
      </w:r>
      <w:r w:rsidR="00E05295">
        <w:t>s</w:t>
      </w:r>
      <w:r w:rsidR="00850292">
        <w:t xml:space="preserve"> werden vervolgens geanonimiseerd door de patiëntmonsters te voorzien van een A-nummer en de gezonde monsters van een C-nummer.</w:t>
      </w:r>
      <w:r w:rsidR="002D1744">
        <w:t xml:space="preserve"> Het kleuren van de preparaten </w:t>
      </w:r>
      <w:r w:rsidR="00C3357A">
        <w:t xml:space="preserve">werd uitgevoerd </w:t>
      </w:r>
      <w:r w:rsidR="005B6096">
        <w:t xml:space="preserve">op de </w:t>
      </w:r>
      <w:proofErr w:type="spellStart"/>
      <w:r w:rsidR="005B6096">
        <w:t>M</w:t>
      </w:r>
      <w:r w:rsidR="005B6096" w:rsidRPr="005B6096">
        <w:t>ira</w:t>
      </w:r>
      <w:proofErr w:type="spellEnd"/>
      <w:r w:rsidR="005B6096" w:rsidRPr="005B6096">
        <w:t xml:space="preserve">-II (VWR/Merck </w:t>
      </w:r>
      <w:proofErr w:type="spellStart"/>
      <w:r w:rsidR="005B6096" w:rsidRPr="005B6096">
        <w:t>Omnilabo</w:t>
      </w:r>
      <w:proofErr w:type="spellEnd"/>
      <w:r w:rsidR="005B6096">
        <w:t>,</w:t>
      </w:r>
      <w:r w:rsidR="005B6096" w:rsidRPr="005B6096">
        <w:t xml:space="preserve"> Amsterdam</w:t>
      </w:r>
      <w:r w:rsidR="005B6096">
        <w:t>, Nederland</w:t>
      </w:r>
      <w:r w:rsidR="005B6096" w:rsidRPr="005B6096">
        <w:t>)</w:t>
      </w:r>
      <w:r w:rsidR="005B6096">
        <w:t xml:space="preserve"> </w:t>
      </w:r>
      <w:r w:rsidR="00C3357A">
        <w:t xml:space="preserve">volgens de </w:t>
      </w:r>
      <w:r w:rsidR="00C3357A" w:rsidRPr="006F1A01">
        <w:t>May-</w:t>
      </w:r>
      <w:proofErr w:type="spellStart"/>
      <w:r w:rsidR="00C3357A" w:rsidRPr="006F1A01">
        <w:t>Grünwald</w:t>
      </w:r>
      <w:proofErr w:type="spellEnd"/>
      <w:r w:rsidR="00C3357A" w:rsidRPr="006F1A01">
        <w:t>-</w:t>
      </w:r>
      <w:proofErr w:type="spellStart"/>
      <w:r w:rsidR="00C3357A" w:rsidRPr="006F1A01">
        <w:t>Giemsa</w:t>
      </w:r>
      <w:proofErr w:type="spellEnd"/>
      <w:r w:rsidR="00C3357A">
        <w:t xml:space="preserve"> kleuring</w:t>
      </w:r>
      <w:r w:rsidR="005B6096">
        <w:t xml:space="preserve"> (</w:t>
      </w:r>
      <w:proofErr w:type="spellStart"/>
      <w:r w:rsidR="005B6096">
        <w:t>Sysmex</w:t>
      </w:r>
      <w:proofErr w:type="spellEnd"/>
      <w:r w:rsidR="005B6096">
        <w:t>)</w:t>
      </w:r>
      <w:r w:rsidR="00BB38BC">
        <w:t xml:space="preserve"> en instructies van de fabrikant</w:t>
      </w:r>
      <w:r>
        <w:t xml:space="preserve"> waarna</w:t>
      </w:r>
      <w:r w:rsidR="009F70BC">
        <w:t xml:space="preserve"> 2000 tot 4000 erytrocyten</w:t>
      </w:r>
      <w:r>
        <w:t xml:space="preserve"> </w:t>
      </w:r>
      <w:r w:rsidR="004B3387">
        <w:t>werden beoordeeld met de rode bloedcelmodule op de DM96 (</w:t>
      </w:r>
      <w:proofErr w:type="spellStart"/>
      <w:r w:rsidR="004B3387">
        <w:t>Cellavision</w:t>
      </w:r>
      <w:proofErr w:type="spellEnd"/>
      <w:r w:rsidR="004B3387">
        <w:t>)</w:t>
      </w:r>
      <w:r w:rsidR="005B6096">
        <w:t>.</w:t>
      </w:r>
      <w:r w:rsidR="000F70B6">
        <w:t xml:space="preserve"> Hierbij vond pre-classificatie plaats door de DM96 (</w:t>
      </w:r>
      <w:proofErr w:type="spellStart"/>
      <w:r w:rsidR="000F70B6">
        <w:t>Cellavision</w:t>
      </w:r>
      <w:proofErr w:type="spellEnd"/>
      <w:r w:rsidR="000F70B6">
        <w:t xml:space="preserve">) zonder manuele interventie en post-classificatie </w:t>
      </w:r>
      <w:r w:rsidR="00A7232A">
        <w:t>door de gradaties</w:t>
      </w:r>
      <w:r w:rsidR="00F85D1A">
        <w:t xml:space="preserve"> van de morfologische afwijkingen</w:t>
      </w:r>
      <w:r w:rsidR="00A7232A">
        <w:t xml:space="preserve"> aan te passen</w:t>
      </w:r>
      <w:r w:rsidR="000900A0">
        <w:t xml:space="preserve">, zonder de cellen te verplaatsen naar een andere </w:t>
      </w:r>
      <w:proofErr w:type="spellStart"/>
      <w:r w:rsidR="000900A0">
        <w:t>celklasse</w:t>
      </w:r>
      <w:proofErr w:type="spellEnd"/>
      <w:r w:rsidR="00A7232A">
        <w:t>.</w:t>
      </w:r>
      <w:r w:rsidR="000900A0">
        <w:t xml:space="preserve"> Alleen voor de morfologische afwijking traandruppelcellen werden de cellen wel</w:t>
      </w:r>
      <w:r w:rsidR="00A7232A">
        <w:t xml:space="preserve"> </w:t>
      </w:r>
      <w:r w:rsidR="000900A0">
        <w:t xml:space="preserve">verplaatst, om het percentage traandruppelcellen bij myelofibrose-patiënten te achterhalen. </w:t>
      </w:r>
    </w:p>
    <w:p w:rsidR="005B6096" w:rsidRDefault="005B6096"/>
    <w:p w:rsidR="00831FCF" w:rsidRDefault="005B6096">
      <w:r>
        <w:t xml:space="preserve">Isolatie van DNA uit </w:t>
      </w:r>
      <w:r w:rsidR="009A1270">
        <w:t>vol</w:t>
      </w:r>
      <w:r>
        <w:t xml:space="preserve">bloed werd uitgevoerd met behulp van de </w:t>
      </w:r>
      <w:proofErr w:type="spellStart"/>
      <w:r w:rsidRPr="00CA7377">
        <w:t>QIAamp</w:t>
      </w:r>
      <w:proofErr w:type="spellEnd"/>
      <w:r w:rsidRPr="00CA7377">
        <w:t xml:space="preserve"> Blood </w:t>
      </w:r>
      <w:r w:rsidRPr="00D5184A">
        <w:t>Mini Kit</w:t>
      </w:r>
      <w:r>
        <w:t xml:space="preserve"> (</w:t>
      </w:r>
      <w:proofErr w:type="spellStart"/>
      <w:r>
        <w:t>Qiagen</w:t>
      </w:r>
      <w:proofErr w:type="spellEnd"/>
      <w:r>
        <w:t>, Venlo, Nederland)</w:t>
      </w:r>
      <w:r w:rsidR="009A1270">
        <w:t xml:space="preserve"> volgens de instructies van de fabrikant. </w:t>
      </w:r>
    </w:p>
    <w:p w:rsidR="00831FCF" w:rsidRDefault="00831FCF">
      <w:pPr>
        <w:rPr>
          <w:color w:val="FF0000"/>
        </w:rPr>
      </w:pPr>
      <w:r>
        <w:t xml:space="preserve">Bij het merendeel van de monsters is alleen onderzocht of er sprake was van een JAK2-mutatie. Dit werd gedaan door middel van </w:t>
      </w:r>
      <w:r w:rsidR="00FE5DBA" w:rsidRPr="00086BEC">
        <w:t>PCR</w:t>
      </w:r>
      <w:r w:rsidR="00086BEC" w:rsidRPr="00086BEC">
        <w:t xml:space="preserve"> en </w:t>
      </w:r>
      <w:proofErr w:type="spellStart"/>
      <w:r w:rsidR="00086BEC" w:rsidRPr="00086BEC">
        <w:t>agarose</w:t>
      </w:r>
      <w:proofErr w:type="spellEnd"/>
      <w:r w:rsidR="00086BEC" w:rsidRPr="00086BEC">
        <w:t xml:space="preserve"> gelelektroforese.</w:t>
      </w:r>
    </w:p>
    <w:p w:rsidR="00831FCF" w:rsidRPr="00831FCF" w:rsidRDefault="00831FCF">
      <w:r>
        <w:t xml:space="preserve">Bij een aantal monsters welke JAK2-negatief waren en verdacht bleven voor een MPN werd verdere moleculaire diagnostiek ingezet, zoals andere mutaties in </w:t>
      </w:r>
      <w:proofErr w:type="spellStart"/>
      <w:r>
        <w:t>exon</w:t>
      </w:r>
      <w:proofErr w:type="spellEnd"/>
      <w:r>
        <w:t xml:space="preserve"> 12, het MPL gen en </w:t>
      </w:r>
      <w:r w:rsidR="00086BEC">
        <w:t xml:space="preserve">het </w:t>
      </w:r>
      <w:r>
        <w:t>CALR gen.</w:t>
      </w:r>
    </w:p>
    <w:p w:rsidR="005B6096" w:rsidRPr="00D0691F" w:rsidRDefault="009A1270">
      <w:pPr>
        <w:rPr>
          <w:szCs w:val="22"/>
        </w:rPr>
      </w:pPr>
      <w:r>
        <w:t xml:space="preserve">Voor de MLPA werd gebruik gemaakt van de </w:t>
      </w:r>
      <w:r w:rsidRPr="009A1270">
        <w:t xml:space="preserve">SALSA MLPA </w:t>
      </w:r>
      <w:proofErr w:type="spellStart"/>
      <w:r w:rsidRPr="009A1270">
        <w:t>probemix</w:t>
      </w:r>
      <w:proofErr w:type="spellEnd"/>
      <w:r w:rsidRPr="009A1270">
        <w:t xml:space="preserve"> P520-X1 kit</w:t>
      </w:r>
      <w:r>
        <w:t xml:space="preserve"> (MRC-Holland, Amsterdam, Nederland) </w:t>
      </w:r>
      <w:r w:rsidR="00FE5DBA">
        <w:t>volgens de instructies van de fabrikant</w:t>
      </w:r>
      <w:r>
        <w:t>.</w:t>
      </w:r>
    </w:p>
    <w:p w:rsidR="002D1744" w:rsidRPr="00D36E26" w:rsidRDefault="00D36E26" w:rsidP="002D1744">
      <w:pPr>
        <w:pStyle w:val="Geenafstand"/>
        <w:rPr>
          <w:rFonts w:ascii="Times New Roman" w:hAnsi="Times New Roman"/>
        </w:rPr>
      </w:pPr>
      <w:r>
        <w:rPr>
          <w:rFonts w:ascii="Times New Roman" w:hAnsi="Times New Roman"/>
        </w:rPr>
        <w:t xml:space="preserve">Fragmentanalyse werd uitgevoerd door middel van capillaire elektroforese met de </w:t>
      </w:r>
      <w:r w:rsidRPr="00D36E26">
        <w:rPr>
          <w:rFonts w:ascii="Times New Roman" w:hAnsi="Times New Roman"/>
        </w:rPr>
        <w:t xml:space="preserve">CEQ 8000 </w:t>
      </w:r>
      <w:r w:rsidR="007A3DB8">
        <w:rPr>
          <w:rFonts w:ascii="Times New Roman" w:hAnsi="Times New Roman"/>
        </w:rPr>
        <w:t xml:space="preserve">(Beckman </w:t>
      </w:r>
      <w:proofErr w:type="spellStart"/>
      <w:r w:rsidR="007A3DB8">
        <w:rPr>
          <w:rFonts w:ascii="Times New Roman" w:hAnsi="Times New Roman"/>
        </w:rPr>
        <w:t>Coulter</w:t>
      </w:r>
      <w:proofErr w:type="spellEnd"/>
      <w:r w:rsidR="007A3DB8">
        <w:rPr>
          <w:rFonts w:ascii="Times New Roman" w:hAnsi="Times New Roman"/>
        </w:rPr>
        <w:t xml:space="preserve">, </w:t>
      </w:r>
      <w:proofErr w:type="spellStart"/>
      <w:r w:rsidR="007A3DB8">
        <w:rPr>
          <w:rFonts w:ascii="Times New Roman" w:hAnsi="Times New Roman"/>
        </w:rPr>
        <w:t>Brea</w:t>
      </w:r>
      <w:proofErr w:type="spellEnd"/>
      <w:r>
        <w:rPr>
          <w:rFonts w:ascii="Times New Roman" w:hAnsi="Times New Roman"/>
        </w:rPr>
        <w:t xml:space="preserve">, </w:t>
      </w:r>
      <w:r w:rsidR="007A3DB8">
        <w:rPr>
          <w:rFonts w:ascii="Times New Roman" w:hAnsi="Times New Roman"/>
        </w:rPr>
        <w:t>USA</w:t>
      </w:r>
      <w:r>
        <w:rPr>
          <w:rFonts w:ascii="Times New Roman" w:hAnsi="Times New Roman"/>
        </w:rPr>
        <w:t>)</w:t>
      </w:r>
      <w:r w:rsidR="007A3DB8">
        <w:rPr>
          <w:rFonts w:ascii="Times New Roman" w:hAnsi="Times New Roman"/>
        </w:rPr>
        <w:t xml:space="preserve">, de </w:t>
      </w:r>
      <w:proofErr w:type="spellStart"/>
      <w:r w:rsidR="007A3DB8">
        <w:rPr>
          <w:rFonts w:ascii="Times New Roman" w:hAnsi="Times New Roman"/>
        </w:rPr>
        <w:t>Genomelab</w:t>
      </w:r>
      <w:proofErr w:type="spellEnd"/>
      <w:r w:rsidR="007A3DB8">
        <w:rPr>
          <w:rFonts w:ascii="Times New Roman" w:hAnsi="Times New Roman"/>
        </w:rPr>
        <w:t xml:space="preserve"> </w:t>
      </w:r>
      <w:proofErr w:type="spellStart"/>
      <w:r w:rsidR="007A3DB8">
        <w:rPr>
          <w:rFonts w:ascii="Times New Roman" w:hAnsi="Times New Roman"/>
        </w:rPr>
        <w:t>separation</w:t>
      </w:r>
      <w:proofErr w:type="spellEnd"/>
      <w:r w:rsidR="007A3DB8">
        <w:rPr>
          <w:rFonts w:ascii="Times New Roman" w:hAnsi="Times New Roman"/>
        </w:rPr>
        <w:t xml:space="preserve"> </w:t>
      </w:r>
      <w:proofErr w:type="spellStart"/>
      <w:r w:rsidR="007A3DB8">
        <w:rPr>
          <w:rFonts w:ascii="Times New Roman" w:hAnsi="Times New Roman"/>
        </w:rPr>
        <w:t>capillary</w:t>
      </w:r>
      <w:proofErr w:type="spellEnd"/>
      <w:r w:rsidR="007A3DB8">
        <w:rPr>
          <w:rFonts w:ascii="Times New Roman" w:hAnsi="Times New Roman"/>
        </w:rPr>
        <w:t xml:space="preserve"> array 33-75B capillair</w:t>
      </w:r>
      <w:r w:rsidR="00676647">
        <w:rPr>
          <w:rFonts w:ascii="Times New Roman" w:hAnsi="Times New Roman"/>
        </w:rPr>
        <w:t xml:space="preserve"> (</w:t>
      </w:r>
      <w:r w:rsidR="007A3DB8">
        <w:rPr>
          <w:rFonts w:ascii="Times New Roman" w:hAnsi="Times New Roman"/>
        </w:rPr>
        <w:t xml:space="preserve">Beckman </w:t>
      </w:r>
      <w:proofErr w:type="spellStart"/>
      <w:r w:rsidR="007A3DB8">
        <w:rPr>
          <w:rFonts w:ascii="Times New Roman" w:hAnsi="Times New Roman"/>
        </w:rPr>
        <w:t>Coulter</w:t>
      </w:r>
      <w:proofErr w:type="spellEnd"/>
      <w:r w:rsidR="00676647">
        <w:rPr>
          <w:rFonts w:ascii="Times New Roman" w:hAnsi="Times New Roman"/>
        </w:rPr>
        <w:t>)</w:t>
      </w:r>
      <w:r w:rsidR="007A3DB8">
        <w:rPr>
          <w:rFonts w:ascii="Times New Roman" w:hAnsi="Times New Roman"/>
        </w:rPr>
        <w:t xml:space="preserve">, </w:t>
      </w:r>
      <w:proofErr w:type="spellStart"/>
      <w:r w:rsidR="007A3DB8">
        <w:rPr>
          <w:rFonts w:ascii="Times New Roman" w:hAnsi="Times New Roman"/>
        </w:rPr>
        <w:t>Genomelab</w:t>
      </w:r>
      <w:proofErr w:type="spellEnd"/>
      <w:r w:rsidR="007A3DB8">
        <w:rPr>
          <w:rFonts w:ascii="Times New Roman" w:hAnsi="Times New Roman"/>
        </w:rPr>
        <w:t xml:space="preserve"> </w:t>
      </w:r>
      <w:proofErr w:type="spellStart"/>
      <w:r w:rsidR="007A3DB8">
        <w:rPr>
          <w:rFonts w:ascii="Times New Roman" w:hAnsi="Times New Roman"/>
        </w:rPr>
        <w:t>separation</w:t>
      </w:r>
      <w:proofErr w:type="spellEnd"/>
      <w:r w:rsidR="007A3DB8">
        <w:rPr>
          <w:rFonts w:ascii="Times New Roman" w:hAnsi="Times New Roman"/>
        </w:rPr>
        <w:t xml:space="preserve"> gel-LPA I </w:t>
      </w:r>
      <w:proofErr w:type="spellStart"/>
      <w:r w:rsidR="007A3DB8">
        <w:rPr>
          <w:rFonts w:ascii="Times New Roman" w:hAnsi="Times New Roman"/>
        </w:rPr>
        <w:t>polyacrylamide</w:t>
      </w:r>
      <w:proofErr w:type="spellEnd"/>
      <w:r w:rsidR="007A3DB8">
        <w:rPr>
          <w:rFonts w:ascii="Times New Roman" w:hAnsi="Times New Roman"/>
        </w:rPr>
        <w:t xml:space="preserve"> gel (Beckman </w:t>
      </w:r>
      <w:proofErr w:type="spellStart"/>
      <w:r w:rsidR="007A3DB8">
        <w:rPr>
          <w:rFonts w:ascii="Times New Roman" w:hAnsi="Times New Roman"/>
        </w:rPr>
        <w:t>Coulter</w:t>
      </w:r>
      <w:proofErr w:type="spellEnd"/>
      <w:r w:rsidR="007A3DB8">
        <w:rPr>
          <w:rFonts w:ascii="Times New Roman" w:hAnsi="Times New Roman"/>
        </w:rPr>
        <w:t>)</w:t>
      </w:r>
      <w:r>
        <w:rPr>
          <w:rFonts w:ascii="Times New Roman" w:hAnsi="Times New Roman"/>
        </w:rPr>
        <w:t xml:space="preserve"> en het softwareprogramma </w:t>
      </w:r>
      <w:proofErr w:type="spellStart"/>
      <w:r w:rsidRPr="00047D5E">
        <w:rPr>
          <w:rFonts w:ascii="Times New Roman" w:hAnsi="Times New Roman"/>
        </w:rPr>
        <w:t>Coffalyser</w:t>
      </w:r>
      <w:proofErr w:type="spellEnd"/>
      <w:r w:rsidRPr="00047D5E">
        <w:rPr>
          <w:rFonts w:ascii="Times New Roman" w:hAnsi="Times New Roman"/>
        </w:rPr>
        <w:t xml:space="preserve"> (</w:t>
      </w:r>
      <w:r w:rsidR="00047D5E" w:rsidRPr="00047D5E">
        <w:rPr>
          <w:rFonts w:ascii="Times New Roman" w:hAnsi="Times New Roman"/>
        </w:rPr>
        <w:t>MRC-Holland</w:t>
      </w:r>
      <w:r w:rsidR="00676647" w:rsidRPr="00047D5E">
        <w:rPr>
          <w:rFonts w:ascii="Times New Roman" w:hAnsi="Times New Roman"/>
        </w:rPr>
        <w:t>).</w:t>
      </w:r>
    </w:p>
    <w:p w:rsidR="00CF7EB7" w:rsidRDefault="00CF7EB7">
      <w:pPr>
        <w:rPr>
          <w:szCs w:val="22"/>
        </w:rPr>
      </w:pPr>
    </w:p>
    <w:p w:rsidR="000F70B6" w:rsidRDefault="000F70B6">
      <w:pPr>
        <w:rPr>
          <w:szCs w:val="22"/>
        </w:rPr>
      </w:pPr>
    </w:p>
    <w:p w:rsidR="000F70B6" w:rsidRDefault="000F70B6">
      <w:pPr>
        <w:rPr>
          <w:szCs w:val="22"/>
        </w:rPr>
      </w:pPr>
    </w:p>
    <w:p w:rsidR="000F70B6" w:rsidRDefault="000F70B6">
      <w:pPr>
        <w:rPr>
          <w:szCs w:val="22"/>
        </w:rPr>
      </w:pPr>
    </w:p>
    <w:p w:rsidR="000F70B6" w:rsidRDefault="000F70B6">
      <w:pPr>
        <w:rPr>
          <w:szCs w:val="22"/>
        </w:rPr>
      </w:pPr>
    </w:p>
    <w:p w:rsidR="000F70B6" w:rsidRDefault="000F70B6">
      <w:pPr>
        <w:rPr>
          <w:szCs w:val="22"/>
        </w:rPr>
      </w:pPr>
    </w:p>
    <w:p w:rsidR="000F70B6" w:rsidRDefault="000F70B6">
      <w:pPr>
        <w:rPr>
          <w:szCs w:val="22"/>
        </w:rPr>
      </w:pPr>
    </w:p>
    <w:p w:rsidR="000F70B6" w:rsidRDefault="000F70B6">
      <w:pPr>
        <w:rPr>
          <w:szCs w:val="22"/>
        </w:rPr>
      </w:pPr>
    </w:p>
    <w:p w:rsidR="000F70B6" w:rsidRDefault="000F70B6">
      <w:pPr>
        <w:rPr>
          <w:szCs w:val="22"/>
        </w:rPr>
      </w:pPr>
    </w:p>
    <w:p w:rsidR="000F70B6" w:rsidRDefault="000F70B6">
      <w:pPr>
        <w:rPr>
          <w:szCs w:val="22"/>
        </w:rPr>
      </w:pPr>
    </w:p>
    <w:p w:rsidR="000F70B6" w:rsidRDefault="000F70B6">
      <w:pPr>
        <w:rPr>
          <w:szCs w:val="22"/>
        </w:rPr>
      </w:pPr>
    </w:p>
    <w:p w:rsidR="000F70B6" w:rsidRDefault="000F70B6">
      <w:pPr>
        <w:rPr>
          <w:szCs w:val="22"/>
        </w:rPr>
      </w:pPr>
    </w:p>
    <w:p w:rsidR="000F70B6" w:rsidRDefault="000F70B6">
      <w:pPr>
        <w:rPr>
          <w:szCs w:val="22"/>
        </w:rPr>
      </w:pPr>
    </w:p>
    <w:p w:rsidR="000F70B6" w:rsidRDefault="000F70B6">
      <w:pPr>
        <w:rPr>
          <w:szCs w:val="22"/>
        </w:rPr>
      </w:pPr>
    </w:p>
    <w:p w:rsidR="000F70B6" w:rsidRDefault="000F70B6">
      <w:pPr>
        <w:rPr>
          <w:szCs w:val="22"/>
        </w:rPr>
      </w:pPr>
    </w:p>
    <w:p w:rsidR="000F70B6" w:rsidRDefault="000F70B6">
      <w:pPr>
        <w:rPr>
          <w:szCs w:val="22"/>
        </w:rPr>
      </w:pPr>
    </w:p>
    <w:p w:rsidR="000F70B6" w:rsidRDefault="000F70B6">
      <w:pPr>
        <w:rPr>
          <w:szCs w:val="22"/>
        </w:rPr>
      </w:pPr>
    </w:p>
    <w:p w:rsidR="000F70B6" w:rsidRDefault="000F70B6">
      <w:pPr>
        <w:rPr>
          <w:szCs w:val="22"/>
        </w:rPr>
      </w:pPr>
    </w:p>
    <w:p w:rsidR="000F70B6" w:rsidRDefault="000F70B6">
      <w:pPr>
        <w:rPr>
          <w:szCs w:val="22"/>
        </w:rPr>
      </w:pPr>
    </w:p>
    <w:p w:rsidR="000F70B6" w:rsidRDefault="000F70B6">
      <w:pPr>
        <w:rPr>
          <w:szCs w:val="22"/>
        </w:rPr>
      </w:pPr>
    </w:p>
    <w:p w:rsidR="000F70B6" w:rsidRDefault="000F70B6">
      <w:pPr>
        <w:rPr>
          <w:szCs w:val="22"/>
        </w:rPr>
      </w:pPr>
    </w:p>
    <w:p w:rsidR="000F70B6" w:rsidRDefault="000F70B6">
      <w:pPr>
        <w:rPr>
          <w:szCs w:val="22"/>
        </w:rPr>
      </w:pPr>
    </w:p>
    <w:p w:rsidR="000F70B6" w:rsidRDefault="000F70B6">
      <w:pPr>
        <w:rPr>
          <w:szCs w:val="22"/>
        </w:rPr>
      </w:pPr>
    </w:p>
    <w:p w:rsidR="000F70B6" w:rsidRDefault="000F70B6">
      <w:pPr>
        <w:rPr>
          <w:szCs w:val="22"/>
        </w:rPr>
      </w:pPr>
    </w:p>
    <w:p w:rsidR="000F70B6" w:rsidRDefault="000F70B6">
      <w:pPr>
        <w:rPr>
          <w:szCs w:val="22"/>
        </w:rPr>
      </w:pPr>
    </w:p>
    <w:p w:rsidR="000F70B6" w:rsidRPr="00554319" w:rsidRDefault="00E95911" w:rsidP="00554319">
      <w:pPr>
        <w:pStyle w:val="Kop1"/>
        <w:rPr>
          <w:rFonts w:ascii="Times New Roman" w:hAnsi="Times New Roman" w:cs="Times New Roman"/>
          <w:b w:val="0"/>
          <w:color w:val="auto"/>
          <w:sz w:val="36"/>
          <w:szCs w:val="36"/>
        </w:rPr>
      </w:pPr>
      <w:bookmarkStart w:id="6" w:name="_Toc425769891"/>
      <w:r w:rsidRPr="00554319">
        <w:rPr>
          <w:rFonts w:ascii="Times New Roman" w:hAnsi="Times New Roman" w:cs="Times New Roman"/>
          <w:b w:val="0"/>
          <w:color w:val="auto"/>
          <w:sz w:val="36"/>
          <w:szCs w:val="36"/>
        </w:rPr>
        <w:lastRenderedPageBreak/>
        <w:t>6</w:t>
      </w:r>
      <w:r w:rsidR="000F70B6" w:rsidRPr="00554319">
        <w:rPr>
          <w:rFonts w:ascii="Times New Roman" w:hAnsi="Times New Roman" w:cs="Times New Roman"/>
          <w:b w:val="0"/>
          <w:color w:val="auto"/>
          <w:sz w:val="36"/>
          <w:szCs w:val="36"/>
        </w:rPr>
        <w:t>. Resultaten</w:t>
      </w:r>
      <w:bookmarkEnd w:id="6"/>
    </w:p>
    <w:p w:rsidR="000F70B6" w:rsidRDefault="000F70B6">
      <w:pPr>
        <w:rPr>
          <w:szCs w:val="36"/>
        </w:rPr>
      </w:pPr>
    </w:p>
    <w:p w:rsidR="00D327DC" w:rsidRDefault="000F70B6">
      <w:pPr>
        <w:rPr>
          <w:szCs w:val="36"/>
        </w:rPr>
      </w:pPr>
      <w:r>
        <w:rPr>
          <w:szCs w:val="36"/>
        </w:rPr>
        <w:t xml:space="preserve">Van alle patiënten zijn de resultaten van de metingen op de </w:t>
      </w:r>
      <w:proofErr w:type="spellStart"/>
      <w:r>
        <w:rPr>
          <w:szCs w:val="36"/>
        </w:rPr>
        <w:t>celteller</w:t>
      </w:r>
      <w:proofErr w:type="spellEnd"/>
      <w:r>
        <w:rPr>
          <w:szCs w:val="36"/>
        </w:rPr>
        <w:t xml:space="preserve"> en eventueel aanvullende parameters weergegeven </w:t>
      </w:r>
      <w:r w:rsidRPr="00BE606F">
        <w:rPr>
          <w:szCs w:val="36"/>
        </w:rPr>
        <w:t>in bijlage 1.</w:t>
      </w:r>
      <w:r>
        <w:rPr>
          <w:szCs w:val="36"/>
        </w:rPr>
        <w:t xml:space="preserve"> </w:t>
      </w:r>
      <w:r w:rsidR="008F3DE1">
        <w:rPr>
          <w:szCs w:val="36"/>
        </w:rPr>
        <w:t>Vanwege het hoge aantal preparaten</w:t>
      </w:r>
      <w:r w:rsidR="00D5079D">
        <w:rPr>
          <w:szCs w:val="36"/>
        </w:rPr>
        <w:t xml:space="preserve"> en data</w:t>
      </w:r>
      <w:r w:rsidR="008F3DE1">
        <w:rPr>
          <w:szCs w:val="36"/>
        </w:rPr>
        <w:t xml:space="preserve"> </w:t>
      </w:r>
      <w:r w:rsidR="00B457E4">
        <w:rPr>
          <w:szCs w:val="36"/>
        </w:rPr>
        <w:t>worden</w:t>
      </w:r>
      <w:r w:rsidR="008F3DE1">
        <w:rPr>
          <w:szCs w:val="36"/>
        </w:rPr>
        <w:t xml:space="preserve"> alleen de resultaten </w:t>
      </w:r>
      <w:r w:rsidR="00812A41">
        <w:rPr>
          <w:szCs w:val="36"/>
        </w:rPr>
        <w:t>besproken</w:t>
      </w:r>
      <w:r w:rsidR="008F3DE1">
        <w:rPr>
          <w:szCs w:val="36"/>
        </w:rPr>
        <w:t xml:space="preserve"> van d</w:t>
      </w:r>
      <w:r>
        <w:rPr>
          <w:szCs w:val="36"/>
        </w:rPr>
        <w:t>e pre-classif</w:t>
      </w:r>
      <w:r w:rsidR="00162CDA">
        <w:rPr>
          <w:szCs w:val="36"/>
        </w:rPr>
        <w:t>icatie</w:t>
      </w:r>
      <w:r w:rsidR="004B3077">
        <w:rPr>
          <w:szCs w:val="36"/>
        </w:rPr>
        <w:t xml:space="preserve"> en</w:t>
      </w:r>
      <w:r w:rsidR="00162CDA">
        <w:rPr>
          <w:szCs w:val="36"/>
        </w:rPr>
        <w:t xml:space="preserve"> </w:t>
      </w:r>
      <w:r w:rsidR="00E95911">
        <w:rPr>
          <w:szCs w:val="36"/>
        </w:rPr>
        <w:t>post-classificatie</w:t>
      </w:r>
      <w:r w:rsidR="004B3077">
        <w:rPr>
          <w:szCs w:val="36"/>
        </w:rPr>
        <w:t xml:space="preserve"> van de erytrocytenmorfologie</w:t>
      </w:r>
      <w:r w:rsidR="00726C5D">
        <w:rPr>
          <w:szCs w:val="36"/>
        </w:rPr>
        <w:t>,</w:t>
      </w:r>
      <w:r w:rsidR="00B935E3">
        <w:rPr>
          <w:szCs w:val="36"/>
        </w:rPr>
        <w:t xml:space="preserve"> </w:t>
      </w:r>
      <w:r w:rsidR="004B3077">
        <w:rPr>
          <w:szCs w:val="36"/>
        </w:rPr>
        <w:t xml:space="preserve">de </w:t>
      </w:r>
      <w:r w:rsidR="00162CDA">
        <w:rPr>
          <w:szCs w:val="36"/>
        </w:rPr>
        <w:t>trombocytenmorfologie</w:t>
      </w:r>
      <w:r w:rsidR="00E95911">
        <w:rPr>
          <w:szCs w:val="36"/>
        </w:rPr>
        <w:t xml:space="preserve"> </w:t>
      </w:r>
      <w:r w:rsidR="00726C5D">
        <w:rPr>
          <w:szCs w:val="36"/>
        </w:rPr>
        <w:t xml:space="preserve">en de uitkomst van de moleculaire diagnostiek </w:t>
      </w:r>
      <w:r w:rsidR="00E95911">
        <w:rPr>
          <w:szCs w:val="36"/>
        </w:rPr>
        <w:t xml:space="preserve">van </w:t>
      </w:r>
      <w:r w:rsidR="008F3DE1">
        <w:rPr>
          <w:szCs w:val="36"/>
        </w:rPr>
        <w:t>JAK2-, MPL- en CALR-positieve monsters</w:t>
      </w:r>
      <w:r w:rsidR="00B935E3">
        <w:rPr>
          <w:szCs w:val="36"/>
        </w:rPr>
        <w:t>.</w:t>
      </w:r>
      <w:r w:rsidR="009D00DB">
        <w:rPr>
          <w:szCs w:val="36"/>
        </w:rPr>
        <w:t xml:space="preserve"> </w:t>
      </w:r>
      <w:r w:rsidR="00B457E4">
        <w:rPr>
          <w:szCs w:val="36"/>
        </w:rPr>
        <w:t xml:space="preserve">De resultaten van </w:t>
      </w:r>
      <w:r w:rsidR="003B000B">
        <w:rPr>
          <w:szCs w:val="36"/>
        </w:rPr>
        <w:t xml:space="preserve">alle </w:t>
      </w:r>
      <w:r w:rsidR="00B457E4">
        <w:rPr>
          <w:szCs w:val="36"/>
        </w:rPr>
        <w:t>monsters</w:t>
      </w:r>
      <w:r w:rsidR="003B000B">
        <w:rPr>
          <w:szCs w:val="36"/>
        </w:rPr>
        <w:t xml:space="preserve"> (inclusief JAK2-, MPL- en CALR-negatieve monsters)</w:t>
      </w:r>
      <w:r w:rsidR="00B457E4">
        <w:rPr>
          <w:szCs w:val="36"/>
        </w:rPr>
        <w:t xml:space="preserve"> zijn te zien in bijlage 2.</w:t>
      </w:r>
    </w:p>
    <w:p w:rsidR="00D327DC" w:rsidRDefault="00D327DC">
      <w:pPr>
        <w:rPr>
          <w:szCs w:val="36"/>
        </w:rPr>
      </w:pPr>
    </w:p>
    <w:p w:rsidR="008A1927" w:rsidRDefault="00D327DC">
      <w:pPr>
        <w:rPr>
          <w:color w:val="FF0000"/>
          <w:szCs w:val="36"/>
        </w:rPr>
      </w:pPr>
      <w:r>
        <w:rPr>
          <w:szCs w:val="36"/>
        </w:rPr>
        <w:t xml:space="preserve">Van de </w:t>
      </w:r>
      <w:r w:rsidR="00E41E9C" w:rsidRPr="00E41E9C">
        <w:rPr>
          <w:szCs w:val="36"/>
        </w:rPr>
        <w:t>121</w:t>
      </w:r>
      <w:r>
        <w:rPr>
          <w:szCs w:val="36"/>
        </w:rPr>
        <w:t xml:space="preserve"> JAK2-mutatie aanvragen waren er </w:t>
      </w:r>
      <w:r w:rsidR="00E41E9C">
        <w:rPr>
          <w:szCs w:val="36"/>
        </w:rPr>
        <w:t>2</w:t>
      </w:r>
      <w:r w:rsidR="000333FC">
        <w:rPr>
          <w:szCs w:val="36"/>
        </w:rPr>
        <w:t>8</w:t>
      </w:r>
      <w:r>
        <w:rPr>
          <w:szCs w:val="36"/>
        </w:rPr>
        <w:t xml:space="preserve"> m</w:t>
      </w:r>
      <w:r w:rsidR="00D768A3">
        <w:rPr>
          <w:szCs w:val="36"/>
        </w:rPr>
        <w:t xml:space="preserve">onsters positief voor een JAK- </w:t>
      </w:r>
      <w:r>
        <w:rPr>
          <w:szCs w:val="36"/>
        </w:rPr>
        <w:t xml:space="preserve">of CALR-mutatie. </w:t>
      </w:r>
      <w:r w:rsidRPr="00215738">
        <w:rPr>
          <w:szCs w:val="36"/>
        </w:rPr>
        <w:t xml:space="preserve">Van deze </w:t>
      </w:r>
      <w:r w:rsidR="00E41E9C" w:rsidRPr="00215738">
        <w:rPr>
          <w:szCs w:val="36"/>
        </w:rPr>
        <w:t xml:space="preserve">27 positieve </w:t>
      </w:r>
      <w:r w:rsidRPr="00215738">
        <w:rPr>
          <w:szCs w:val="36"/>
        </w:rPr>
        <w:t xml:space="preserve">monsters waren er </w:t>
      </w:r>
      <w:r w:rsidR="00215738" w:rsidRPr="00215738">
        <w:rPr>
          <w:szCs w:val="36"/>
        </w:rPr>
        <w:t>13</w:t>
      </w:r>
      <w:r w:rsidRPr="00215738">
        <w:rPr>
          <w:szCs w:val="36"/>
        </w:rPr>
        <w:t xml:space="preserve"> patiënten gediagnosticeerd met ET,</w:t>
      </w:r>
      <w:r w:rsidR="000218F7" w:rsidRPr="00215738">
        <w:rPr>
          <w:szCs w:val="36"/>
        </w:rPr>
        <w:t xml:space="preserve"> </w:t>
      </w:r>
      <w:r w:rsidR="00215738" w:rsidRPr="00215738">
        <w:rPr>
          <w:szCs w:val="36"/>
        </w:rPr>
        <w:t>4</w:t>
      </w:r>
      <w:r w:rsidR="000218F7" w:rsidRPr="00215738">
        <w:rPr>
          <w:szCs w:val="36"/>
        </w:rPr>
        <w:t xml:space="preserve"> met</w:t>
      </w:r>
      <w:r w:rsidRPr="00215738">
        <w:rPr>
          <w:szCs w:val="36"/>
        </w:rPr>
        <w:t xml:space="preserve"> PV</w:t>
      </w:r>
      <w:r w:rsidR="000218F7" w:rsidRPr="00215738">
        <w:rPr>
          <w:szCs w:val="36"/>
        </w:rPr>
        <w:t xml:space="preserve">, </w:t>
      </w:r>
      <w:r w:rsidR="000333FC">
        <w:rPr>
          <w:szCs w:val="36"/>
        </w:rPr>
        <w:t>5</w:t>
      </w:r>
      <w:r w:rsidR="00215738" w:rsidRPr="00215738">
        <w:rPr>
          <w:szCs w:val="36"/>
        </w:rPr>
        <w:t xml:space="preserve"> met </w:t>
      </w:r>
      <w:r w:rsidR="000218F7" w:rsidRPr="00215738">
        <w:rPr>
          <w:szCs w:val="36"/>
        </w:rPr>
        <w:t>MF</w:t>
      </w:r>
      <w:r w:rsidR="00215738" w:rsidRPr="00215738">
        <w:rPr>
          <w:szCs w:val="36"/>
        </w:rPr>
        <w:t>,</w:t>
      </w:r>
      <w:r w:rsidRPr="00215738">
        <w:rPr>
          <w:szCs w:val="36"/>
        </w:rPr>
        <w:t xml:space="preserve"> </w:t>
      </w:r>
      <w:r w:rsidR="00215738" w:rsidRPr="00215738">
        <w:rPr>
          <w:szCs w:val="36"/>
        </w:rPr>
        <w:t>1</w:t>
      </w:r>
      <w:r w:rsidR="000218F7" w:rsidRPr="00215738">
        <w:rPr>
          <w:szCs w:val="36"/>
        </w:rPr>
        <w:t xml:space="preserve"> met een post-ET myelofibrose</w:t>
      </w:r>
      <w:r w:rsidR="00215738" w:rsidRPr="00215738">
        <w:rPr>
          <w:szCs w:val="36"/>
        </w:rPr>
        <w:t xml:space="preserve"> en 2 met een MDS/MPN</w:t>
      </w:r>
      <w:r w:rsidR="000218F7" w:rsidRPr="00215738">
        <w:rPr>
          <w:szCs w:val="36"/>
        </w:rPr>
        <w:t>.</w:t>
      </w:r>
      <w:r w:rsidRPr="00215738">
        <w:rPr>
          <w:szCs w:val="36"/>
        </w:rPr>
        <w:t xml:space="preserve"> </w:t>
      </w:r>
      <w:r w:rsidR="00215738">
        <w:rPr>
          <w:szCs w:val="36"/>
        </w:rPr>
        <w:t>Van de overige drie monsters zijn nog geen diagnoses bekend.</w:t>
      </w:r>
      <w:r w:rsidR="00812A41">
        <w:rPr>
          <w:szCs w:val="36"/>
        </w:rPr>
        <w:t xml:space="preserve"> F</w:t>
      </w:r>
      <w:r w:rsidR="008A1927" w:rsidRPr="00812A41">
        <w:rPr>
          <w:szCs w:val="36"/>
        </w:rPr>
        <w:t xml:space="preserve">iguur </w:t>
      </w:r>
      <w:r w:rsidR="00812A41" w:rsidRPr="00812A41">
        <w:rPr>
          <w:szCs w:val="36"/>
        </w:rPr>
        <w:t>7</w:t>
      </w:r>
      <w:r w:rsidR="008A1927" w:rsidRPr="00812A41">
        <w:rPr>
          <w:szCs w:val="36"/>
        </w:rPr>
        <w:t xml:space="preserve"> </w:t>
      </w:r>
      <w:r w:rsidR="008A1927" w:rsidRPr="00950119">
        <w:rPr>
          <w:szCs w:val="36"/>
        </w:rPr>
        <w:t xml:space="preserve">weergeeft een </w:t>
      </w:r>
      <w:proofErr w:type="spellStart"/>
      <w:r w:rsidR="008A1927" w:rsidRPr="00950119">
        <w:rPr>
          <w:szCs w:val="36"/>
        </w:rPr>
        <w:t>electropherogram</w:t>
      </w:r>
      <w:proofErr w:type="spellEnd"/>
      <w:r w:rsidR="008A1927" w:rsidRPr="00950119">
        <w:rPr>
          <w:szCs w:val="36"/>
        </w:rPr>
        <w:t xml:space="preserve"> van een </w:t>
      </w:r>
      <w:r w:rsidR="00C67B91" w:rsidRPr="00950119">
        <w:rPr>
          <w:szCs w:val="36"/>
        </w:rPr>
        <w:t>ET</w:t>
      </w:r>
      <w:r w:rsidR="008A1927" w:rsidRPr="00950119">
        <w:rPr>
          <w:szCs w:val="36"/>
        </w:rPr>
        <w:t xml:space="preserve">-patiënt met een </w:t>
      </w:r>
      <w:r w:rsidR="00C67B91" w:rsidRPr="00950119">
        <w:rPr>
          <w:szCs w:val="36"/>
        </w:rPr>
        <w:t>CALR</w:t>
      </w:r>
      <w:r w:rsidR="008A1927" w:rsidRPr="00950119">
        <w:rPr>
          <w:szCs w:val="36"/>
        </w:rPr>
        <w:t>-mutatie</w:t>
      </w:r>
      <w:r w:rsidR="00875006" w:rsidRPr="00950119">
        <w:rPr>
          <w:szCs w:val="36"/>
        </w:rPr>
        <w:t xml:space="preserve">, met op de x-as </w:t>
      </w:r>
      <w:proofErr w:type="spellStart"/>
      <w:r w:rsidR="00875006" w:rsidRPr="00950119">
        <w:rPr>
          <w:szCs w:val="36"/>
        </w:rPr>
        <w:t>probes</w:t>
      </w:r>
      <w:proofErr w:type="spellEnd"/>
      <w:r w:rsidR="00875006" w:rsidRPr="00950119">
        <w:rPr>
          <w:szCs w:val="36"/>
        </w:rPr>
        <w:t xml:space="preserve"> gerangschikt naar groott</w:t>
      </w:r>
      <w:r w:rsidR="00C01AE5">
        <w:rPr>
          <w:szCs w:val="36"/>
        </w:rPr>
        <w:t>e en op de y-as het fluorescentie-signaal</w:t>
      </w:r>
      <w:r w:rsidR="00875006" w:rsidRPr="00950119">
        <w:rPr>
          <w:szCs w:val="36"/>
        </w:rPr>
        <w:t xml:space="preserve">. Hierop is een hoge piek te zien bij de CALR-9 </w:t>
      </w:r>
      <w:proofErr w:type="spellStart"/>
      <w:r w:rsidR="00875006" w:rsidRPr="00950119">
        <w:rPr>
          <w:szCs w:val="36"/>
        </w:rPr>
        <w:t>probe</w:t>
      </w:r>
      <w:proofErr w:type="spellEnd"/>
      <w:r w:rsidR="00875006" w:rsidRPr="00950119">
        <w:rPr>
          <w:szCs w:val="36"/>
        </w:rPr>
        <w:t xml:space="preserve"> (130 </w:t>
      </w:r>
      <w:proofErr w:type="spellStart"/>
      <w:r w:rsidR="00875006" w:rsidRPr="00950119">
        <w:rPr>
          <w:szCs w:val="36"/>
        </w:rPr>
        <w:t>nucleotides</w:t>
      </w:r>
      <w:proofErr w:type="spellEnd"/>
      <w:r w:rsidR="00875006" w:rsidRPr="00950119">
        <w:rPr>
          <w:szCs w:val="36"/>
        </w:rPr>
        <w:t xml:space="preserve">) welke voor de CALR 5-bp insertie staat. De overige </w:t>
      </w:r>
      <w:proofErr w:type="spellStart"/>
      <w:r w:rsidR="00E46D19">
        <w:rPr>
          <w:szCs w:val="36"/>
        </w:rPr>
        <w:t>mutatie</w:t>
      </w:r>
      <w:r w:rsidR="00875006" w:rsidRPr="00950119">
        <w:rPr>
          <w:szCs w:val="36"/>
        </w:rPr>
        <w:t>probes</w:t>
      </w:r>
      <w:proofErr w:type="spellEnd"/>
      <w:r w:rsidR="00875006" w:rsidRPr="00950119">
        <w:rPr>
          <w:szCs w:val="36"/>
        </w:rPr>
        <w:t xml:space="preserve"> </w:t>
      </w:r>
      <w:r w:rsidR="0096237C" w:rsidRPr="00950119">
        <w:rPr>
          <w:szCs w:val="36"/>
        </w:rPr>
        <w:t xml:space="preserve">hebben een lagere fluorescentie </w:t>
      </w:r>
      <w:r w:rsidR="00950119">
        <w:rPr>
          <w:szCs w:val="36"/>
        </w:rPr>
        <w:t>dan</w:t>
      </w:r>
      <w:r w:rsidR="0096237C" w:rsidRPr="00950119">
        <w:rPr>
          <w:szCs w:val="36"/>
        </w:rPr>
        <w:t xml:space="preserve"> de </w:t>
      </w:r>
      <w:proofErr w:type="spellStart"/>
      <w:r w:rsidR="0096237C" w:rsidRPr="00950119">
        <w:rPr>
          <w:szCs w:val="36"/>
        </w:rPr>
        <w:t>referentieprobes</w:t>
      </w:r>
      <w:proofErr w:type="spellEnd"/>
      <w:r w:rsidR="0096237C" w:rsidRPr="00950119">
        <w:rPr>
          <w:szCs w:val="36"/>
        </w:rPr>
        <w:t xml:space="preserve"> en kunnen </w:t>
      </w:r>
      <w:r w:rsidR="004B3077">
        <w:rPr>
          <w:szCs w:val="36"/>
        </w:rPr>
        <w:t>in dit specifieke geval</w:t>
      </w:r>
      <w:r w:rsidR="0096237C" w:rsidRPr="00950119">
        <w:rPr>
          <w:szCs w:val="36"/>
        </w:rPr>
        <w:t xml:space="preserve"> als negatief worden beschouwd.</w:t>
      </w:r>
      <w:r w:rsidR="00AD4E1F">
        <w:rPr>
          <w:szCs w:val="36"/>
        </w:rPr>
        <w:t xml:space="preserve"> </w:t>
      </w:r>
    </w:p>
    <w:p w:rsidR="008A1927" w:rsidRDefault="008A1927">
      <w:pPr>
        <w:rPr>
          <w:color w:val="FF0000"/>
          <w:szCs w:val="36"/>
        </w:rPr>
      </w:pPr>
    </w:p>
    <w:p w:rsidR="008A1927" w:rsidRDefault="007D0508" w:rsidP="00812A41">
      <w:pPr>
        <w:jc w:val="center"/>
        <w:rPr>
          <w:color w:val="FF0000"/>
          <w:szCs w:val="36"/>
        </w:rPr>
      </w:pPr>
      <w:r>
        <w:rPr>
          <w:noProof/>
          <w:color w:val="FF0000"/>
          <w:szCs w:val="36"/>
        </w:rPr>
        <w:drawing>
          <wp:inline distT="0" distB="0" distL="0" distR="0">
            <wp:extent cx="6057900" cy="3295650"/>
            <wp:effectExtent l="0" t="0" r="0" b="0"/>
            <wp:docPr id="7" name="Afbeelding 7" descr="MLPA Electrophe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LPA Electropherogr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7900" cy="3295650"/>
                    </a:xfrm>
                    <a:prstGeom prst="rect">
                      <a:avLst/>
                    </a:prstGeom>
                    <a:noFill/>
                    <a:ln>
                      <a:noFill/>
                    </a:ln>
                  </pic:spPr>
                </pic:pic>
              </a:graphicData>
            </a:graphic>
          </wp:inline>
        </w:drawing>
      </w:r>
    </w:p>
    <w:p w:rsidR="008A1927" w:rsidRPr="00812A41" w:rsidRDefault="008A1927" w:rsidP="00812A41">
      <w:pPr>
        <w:jc w:val="center"/>
        <w:rPr>
          <w:i/>
          <w:sz w:val="20"/>
          <w:szCs w:val="36"/>
        </w:rPr>
      </w:pPr>
      <w:r w:rsidRPr="00812A41">
        <w:rPr>
          <w:i/>
          <w:sz w:val="20"/>
          <w:szCs w:val="36"/>
        </w:rPr>
        <w:t>Figuur</w:t>
      </w:r>
      <w:r w:rsidR="00812A41" w:rsidRPr="00812A41">
        <w:rPr>
          <w:i/>
          <w:sz w:val="20"/>
          <w:szCs w:val="36"/>
        </w:rPr>
        <w:t xml:space="preserve"> 7</w:t>
      </w:r>
      <w:r w:rsidRPr="00812A41">
        <w:rPr>
          <w:i/>
          <w:sz w:val="20"/>
          <w:szCs w:val="36"/>
        </w:rPr>
        <w:t xml:space="preserve">. </w:t>
      </w:r>
      <w:proofErr w:type="spellStart"/>
      <w:r w:rsidR="00CA1CD0" w:rsidRPr="00812A41">
        <w:rPr>
          <w:i/>
          <w:sz w:val="20"/>
          <w:szCs w:val="36"/>
        </w:rPr>
        <w:t>Electropherogram</w:t>
      </w:r>
      <w:proofErr w:type="spellEnd"/>
      <w:r w:rsidR="00CA1CD0" w:rsidRPr="00812A41">
        <w:rPr>
          <w:i/>
          <w:sz w:val="20"/>
          <w:szCs w:val="36"/>
        </w:rPr>
        <w:t xml:space="preserve"> van een </w:t>
      </w:r>
      <w:r w:rsidR="00E94601" w:rsidRPr="00812A41">
        <w:rPr>
          <w:i/>
          <w:sz w:val="20"/>
          <w:szCs w:val="36"/>
        </w:rPr>
        <w:t>monster met een CALR mutatie (5-bp insertie)</w:t>
      </w:r>
      <w:r w:rsidR="00D91968" w:rsidRPr="00812A41">
        <w:rPr>
          <w:i/>
          <w:sz w:val="20"/>
          <w:szCs w:val="36"/>
        </w:rPr>
        <w:t xml:space="preserve">, met op de x-as het aantal </w:t>
      </w:r>
      <w:proofErr w:type="spellStart"/>
      <w:r w:rsidR="00D91968" w:rsidRPr="00812A41">
        <w:rPr>
          <w:i/>
          <w:sz w:val="20"/>
          <w:szCs w:val="36"/>
        </w:rPr>
        <w:t>nucleotides</w:t>
      </w:r>
      <w:proofErr w:type="spellEnd"/>
      <w:r w:rsidR="00D91968" w:rsidRPr="00812A41">
        <w:rPr>
          <w:i/>
          <w:sz w:val="20"/>
          <w:szCs w:val="36"/>
        </w:rPr>
        <w:t xml:space="preserve"> en op de y-as de fluorescentie</w:t>
      </w:r>
      <w:r w:rsidR="00E94601" w:rsidRPr="00812A41">
        <w:rPr>
          <w:i/>
          <w:sz w:val="20"/>
          <w:szCs w:val="36"/>
        </w:rPr>
        <w:t xml:space="preserve">. </w:t>
      </w:r>
      <w:r w:rsidR="00950119" w:rsidRPr="00812A41">
        <w:rPr>
          <w:i/>
          <w:sz w:val="20"/>
          <w:szCs w:val="36"/>
        </w:rPr>
        <w:t>De</w:t>
      </w:r>
      <w:r w:rsidR="00D91968" w:rsidRPr="00812A41">
        <w:rPr>
          <w:i/>
          <w:sz w:val="20"/>
          <w:szCs w:val="36"/>
        </w:rPr>
        <w:t xml:space="preserve"> CALR-9</w:t>
      </w:r>
      <w:r w:rsidR="00950119" w:rsidRPr="00812A41">
        <w:rPr>
          <w:i/>
          <w:sz w:val="20"/>
          <w:szCs w:val="36"/>
        </w:rPr>
        <w:t xml:space="preserve"> piek </w:t>
      </w:r>
      <w:r w:rsidR="00D91968" w:rsidRPr="00812A41">
        <w:rPr>
          <w:i/>
          <w:sz w:val="20"/>
          <w:szCs w:val="36"/>
        </w:rPr>
        <w:t xml:space="preserve">is hoger dan de </w:t>
      </w:r>
      <w:proofErr w:type="spellStart"/>
      <w:r w:rsidR="00D91968" w:rsidRPr="00812A41">
        <w:rPr>
          <w:i/>
          <w:sz w:val="20"/>
          <w:szCs w:val="36"/>
        </w:rPr>
        <w:t>referentieprobes</w:t>
      </w:r>
      <w:proofErr w:type="spellEnd"/>
      <w:r w:rsidR="00D91968" w:rsidRPr="00812A41">
        <w:rPr>
          <w:i/>
          <w:sz w:val="20"/>
          <w:szCs w:val="36"/>
        </w:rPr>
        <w:t>, en de</w:t>
      </w:r>
      <w:r w:rsidR="00950119" w:rsidRPr="00812A41">
        <w:rPr>
          <w:i/>
          <w:sz w:val="20"/>
          <w:szCs w:val="36"/>
        </w:rPr>
        <w:t xml:space="preserve"> overige </w:t>
      </w:r>
      <w:proofErr w:type="spellStart"/>
      <w:r w:rsidR="00950119" w:rsidRPr="00812A41">
        <w:rPr>
          <w:i/>
          <w:sz w:val="20"/>
          <w:szCs w:val="36"/>
        </w:rPr>
        <w:t>probes</w:t>
      </w:r>
      <w:proofErr w:type="spellEnd"/>
      <w:r w:rsidR="00950119" w:rsidRPr="00812A41">
        <w:rPr>
          <w:i/>
          <w:sz w:val="20"/>
          <w:szCs w:val="36"/>
        </w:rPr>
        <w:t xml:space="preserve"> hebben een lagere fluorescentie dan de referentie </w:t>
      </w:r>
      <w:proofErr w:type="spellStart"/>
      <w:r w:rsidR="00950119" w:rsidRPr="00812A41">
        <w:rPr>
          <w:i/>
          <w:sz w:val="20"/>
          <w:szCs w:val="36"/>
        </w:rPr>
        <w:t>probes</w:t>
      </w:r>
      <w:proofErr w:type="spellEnd"/>
      <w:r w:rsidR="00D91968" w:rsidRPr="00812A41">
        <w:rPr>
          <w:i/>
          <w:sz w:val="20"/>
          <w:szCs w:val="36"/>
        </w:rPr>
        <w:t>.</w:t>
      </w:r>
    </w:p>
    <w:p w:rsidR="008A1927" w:rsidRDefault="008A1927">
      <w:pPr>
        <w:rPr>
          <w:szCs w:val="36"/>
        </w:rPr>
      </w:pPr>
    </w:p>
    <w:p w:rsidR="000F70B6" w:rsidRDefault="00B935E3">
      <w:pPr>
        <w:rPr>
          <w:szCs w:val="36"/>
        </w:rPr>
      </w:pPr>
      <w:r>
        <w:rPr>
          <w:szCs w:val="36"/>
        </w:rPr>
        <w:t>T</w:t>
      </w:r>
      <w:r w:rsidR="009D00DB">
        <w:rPr>
          <w:szCs w:val="36"/>
        </w:rPr>
        <w:t xml:space="preserve">abel </w:t>
      </w:r>
      <w:r w:rsidR="00812A41">
        <w:rPr>
          <w:szCs w:val="36"/>
        </w:rPr>
        <w:t>2</w:t>
      </w:r>
      <w:r>
        <w:rPr>
          <w:szCs w:val="36"/>
        </w:rPr>
        <w:t xml:space="preserve"> </w:t>
      </w:r>
      <w:r w:rsidR="004B3077">
        <w:rPr>
          <w:szCs w:val="36"/>
        </w:rPr>
        <w:t xml:space="preserve">laat </w:t>
      </w:r>
      <w:r>
        <w:rPr>
          <w:szCs w:val="36"/>
        </w:rPr>
        <w:t xml:space="preserve">de pre- en post-classificatie van </w:t>
      </w:r>
      <w:r w:rsidR="004B3077">
        <w:rPr>
          <w:szCs w:val="36"/>
        </w:rPr>
        <w:t>erytrocytafwijkingen van de</w:t>
      </w:r>
      <w:r>
        <w:rPr>
          <w:szCs w:val="36"/>
        </w:rPr>
        <w:t xml:space="preserve"> positieve monsters</w:t>
      </w:r>
      <w:r w:rsidR="004B3077">
        <w:rPr>
          <w:szCs w:val="36"/>
        </w:rPr>
        <w:t xml:space="preserve"> zien</w:t>
      </w:r>
      <w:r w:rsidR="00D327DC">
        <w:rPr>
          <w:szCs w:val="36"/>
        </w:rPr>
        <w:t>.</w:t>
      </w:r>
      <w:r>
        <w:rPr>
          <w:szCs w:val="36"/>
        </w:rPr>
        <w:t xml:space="preserve"> </w:t>
      </w:r>
      <w:r w:rsidR="004B3077">
        <w:rPr>
          <w:szCs w:val="36"/>
        </w:rPr>
        <w:t>Met betrekking tot de</w:t>
      </w:r>
      <w:r w:rsidR="00B5734D">
        <w:rPr>
          <w:szCs w:val="36"/>
        </w:rPr>
        <w:t xml:space="preserve"> </w:t>
      </w:r>
      <w:r w:rsidR="00812A41">
        <w:rPr>
          <w:szCs w:val="36"/>
        </w:rPr>
        <w:t>e</w:t>
      </w:r>
      <w:r w:rsidR="00B5734D">
        <w:rPr>
          <w:szCs w:val="36"/>
        </w:rPr>
        <w:t>rytrocyten</w:t>
      </w:r>
      <w:r w:rsidR="00812A41">
        <w:rPr>
          <w:szCs w:val="36"/>
        </w:rPr>
        <w:t>-</w:t>
      </w:r>
      <w:r w:rsidR="00B5734D">
        <w:rPr>
          <w:szCs w:val="36"/>
        </w:rPr>
        <w:t xml:space="preserve">morfologie is er geen duidelijke morfologische afwijking vast te stellen voor de ziektebeelden ET en PV. </w:t>
      </w:r>
      <w:r w:rsidR="009A78BD">
        <w:rPr>
          <w:szCs w:val="36"/>
        </w:rPr>
        <w:t xml:space="preserve">Ook tussen de JAK2-positieve ET-patiënten en CALR-positieve ET-patiënten is er geen verschil zichtbaar in erytrocytenmorfologie. </w:t>
      </w:r>
      <w:r w:rsidR="00B5734D">
        <w:rPr>
          <w:szCs w:val="36"/>
        </w:rPr>
        <w:t xml:space="preserve">Bij het ziektebeeld myelofibrose is er echter wel een morfologische afwijking zichtbaar, namelijk traandruppelcellen.  </w:t>
      </w:r>
    </w:p>
    <w:p w:rsidR="009D00DB" w:rsidRDefault="009D00DB">
      <w:pPr>
        <w:rPr>
          <w:szCs w:val="36"/>
        </w:rPr>
      </w:pPr>
    </w:p>
    <w:p w:rsidR="005E67C7" w:rsidRDefault="005E67C7">
      <w:pPr>
        <w:rPr>
          <w:szCs w:val="36"/>
        </w:rPr>
      </w:pPr>
    </w:p>
    <w:p w:rsidR="005E67C7" w:rsidRDefault="005E67C7">
      <w:pPr>
        <w:rPr>
          <w:szCs w:val="36"/>
        </w:rPr>
      </w:pPr>
    </w:p>
    <w:p w:rsidR="00C32C2F" w:rsidRDefault="00C32C2F">
      <w:pPr>
        <w:rPr>
          <w:szCs w:val="36"/>
        </w:rPr>
      </w:pPr>
    </w:p>
    <w:p w:rsidR="004B3077" w:rsidRDefault="004B3077">
      <w:pPr>
        <w:rPr>
          <w:szCs w:val="36"/>
        </w:rPr>
      </w:pPr>
    </w:p>
    <w:p w:rsidR="004B3077" w:rsidRDefault="004B3077">
      <w:pPr>
        <w:rPr>
          <w:szCs w:val="36"/>
        </w:rPr>
      </w:pPr>
    </w:p>
    <w:p w:rsidR="004B3077" w:rsidRDefault="004B3077">
      <w:pPr>
        <w:rPr>
          <w:szCs w:val="36"/>
        </w:rPr>
      </w:pPr>
    </w:p>
    <w:p w:rsidR="009D00DB" w:rsidRDefault="009D00DB" w:rsidP="00852B88">
      <w:pPr>
        <w:jc w:val="center"/>
        <w:rPr>
          <w:i/>
          <w:szCs w:val="36"/>
        </w:rPr>
      </w:pPr>
      <w:r w:rsidRPr="009D00DB">
        <w:rPr>
          <w:i/>
          <w:szCs w:val="36"/>
        </w:rPr>
        <w:lastRenderedPageBreak/>
        <w:t xml:space="preserve">Tabel </w:t>
      </w:r>
      <w:r w:rsidR="00812A41">
        <w:rPr>
          <w:i/>
          <w:szCs w:val="36"/>
        </w:rPr>
        <w:t>2</w:t>
      </w:r>
      <w:r w:rsidRPr="009D00DB">
        <w:rPr>
          <w:i/>
          <w:szCs w:val="36"/>
        </w:rPr>
        <w:t xml:space="preserve">. Pre- en post-classificatie </w:t>
      </w:r>
      <w:r w:rsidR="003F7F04">
        <w:rPr>
          <w:i/>
          <w:szCs w:val="36"/>
        </w:rPr>
        <w:t xml:space="preserve">van de </w:t>
      </w:r>
      <w:r w:rsidR="00F85D1A" w:rsidRPr="00F85D1A">
        <w:rPr>
          <w:i/>
          <w:szCs w:val="36"/>
        </w:rPr>
        <w:t xml:space="preserve">JAK2- en CALR-positieve </w:t>
      </w:r>
      <w:r w:rsidR="00F85D1A">
        <w:rPr>
          <w:i/>
          <w:szCs w:val="36"/>
        </w:rPr>
        <w:t>patiënt</w:t>
      </w:r>
      <w:r w:rsidR="00F85D1A" w:rsidRPr="00F85D1A">
        <w:rPr>
          <w:i/>
          <w:szCs w:val="36"/>
        </w:rPr>
        <w:t xml:space="preserve">monsters </w:t>
      </w:r>
    </w:p>
    <w:p w:rsidR="008E4A45" w:rsidRDefault="008E4A45" w:rsidP="00852B88">
      <w:pPr>
        <w:jc w:val="center"/>
        <w:rPr>
          <w:i/>
          <w:szCs w:val="36"/>
        </w:rPr>
      </w:pPr>
    </w:p>
    <w:tbl>
      <w:tblPr>
        <w:tblW w:w="9763" w:type="dxa"/>
        <w:tblInd w:w="55" w:type="dxa"/>
        <w:tblCellMar>
          <w:left w:w="70" w:type="dxa"/>
          <w:right w:w="70" w:type="dxa"/>
        </w:tblCellMar>
        <w:tblLook w:val="04A0" w:firstRow="1" w:lastRow="0" w:firstColumn="1" w:lastColumn="0" w:noHBand="0" w:noVBand="1"/>
      </w:tblPr>
      <w:tblGrid>
        <w:gridCol w:w="900"/>
        <w:gridCol w:w="2460"/>
        <w:gridCol w:w="760"/>
        <w:gridCol w:w="2500"/>
        <w:gridCol w:w="703"/>
        <w:gridCol w:w="2440"/>
      </w:tblGrid>
      <w:tr w:rsidR="008E4A45" w:rsidRPr="008E4A45" w:rsidTr="00E26A74">
        <w:trPr>
          <w:trHeight w:val="300"/>
        </w:trPr>
        <w:tc>
          <w:tcPr>
            <w:tcW w:w="900" w:type="dxa"/>
            <w:tcBorders>
              <w:top w:val="single" w:sz="4" w:space="0" w:color="auto"/>
              <w:left w:val="single" w:sz="4" w:space="0" w:color="auto"/>
              <w:bottom w:val="nil"/>
              <w:right w:val="nil"/>
            </w:tcBorders>
            <w:shd w:val="clear" w:color="auto" w:fill="auto"/>
            <w:noWrap/>
            <w:vAlign w:val="center"/>
            <w:hideMark/>
          </w:tcPr>
          <w:p w:rsidR="008E4A45" w:rsidRPr="008E4A45" w:rsidRDefault="008E4A45" w:rsidP="008E4A45">
            <w:pPr>
              <w:rPr>
                <w:color w:val="000000"/>
                <w:szCs w:val="22"/>
              </w:rPr>
            </w:pPr>
            <w:r w:rsidRPr="008E4A45">
              <w:rPr>
                <w:color w:val="000000"/>
                <w:szCs w:val="22"/>
              </w:rPr>
              <w:t> </w:t>
            </w:r>
          </w:p>
        </w:tc>
        <w:tc>
          <w:tcPr>
            <w:tcW w:w="2460" w:type="dxa"/>
            <w:tcBorders>
              <w:top w:val="single" w:sz="4" w:space="0" w:color="auto"/>
              <w:left w:val="single" w:sz="4" w:space="0" w:color="auto"/>
              <w:bottom w:val="nil"/>
              <w:right w:val="single" w:sz="4" w:space="0" w:color="auto"/>
            </w:tcBorders>
            <w:shd w:val="clear" w:color="auto" w:fill="auto"/>
            <w:noWrap/>
            <w:vAlign w:val="center"/>
            <w:hideMark/>
          </w:tcPr>
          <w:p w:rsidR="008E4A45" w:rsidRPr="008E4A45" w:rsidRDefault="008E4A45" w:rsidP="008E4A45">
            <w:pPr>
              <w:rPr>
                <w:b/>
                <w:bCs/>
                <w:color w:val="000000"/>
                <w:szCs w:val="22"/>
              </w:rPr>
            </w:pPr>
            <w:r w:rsidRPr="008E4A45">
              <w:rPr>
                <w:b/>
                <w:bCs/>
                <w:color w:val="000000"/>
                <w:szCs w:val="22"/>
              </w:rPr>
              <w:t>Pre-classificatie</w:t>
            </w:r>
          </w:p>
        </w:tc>
        <w:tc>
          <w:tcPr>
            <w:tcW w:w="760" w:type="dxa"/>
            <w:tcBorders>
              <w:top w:val="single" w:sz="4" w:space="0" w:color="auto"/>
              <w:left w:val="nil"/>
              <w:bottom w:val="nil"/>
              <w:right w:val="nil"/>
            </w:tcBorders>
            <w:shd w:val="clear" w:color="auto" w:fill="auto"/>
            <w:noWrap/>
            <w:vAlign w:val="center"/>
            <w:hideMark/>
          </w:tcPr>
          <w:p w:rsidR="008E4A45" w:rsidRPr="008E4A45" w:rsidRDefault="008E4A45" w:rsidP="008E4A45">
            <w:pPr>
              <w:rPr>
                <w:i/>
                <w:iCs/>
                <w:color w:val="000000"/>
                <w:szCs w:val="22"/>
              </w:rPr>
            </w:pPr>
            <w:r w:rsidRPr="008E4A45">
              <w:rPr>
                <w:i/>
                <w:iCs/>
                <w:color w:val="000000"/>
                <w:szCs w:val="22"/>
              </w:rPr>
              <w:t>aantal</w:t>
            </w:r>
          </w:p>
        </w:tc>
        <w:tc>
          <w:tcPr>
            <w:tcW w:w="2500" w:type="dxa"/>
            <w:tcBorders>
              <w:top w:val="single" w:sz="4" w:space="0" w:color="auto"/>
              <w:left w:val="single" w:sz="4" w:space="0" w:color="auto"/>
              <w:bottom w:val="nil"/>
              <w:right w:val="single" w:sz="4" w:space="0" w:color="auto"/>
            </w:tcBorders>
            <w:shd w:val="clear" w:color="auto" w:fill="auto"/>
            <w:noWrap/>
            <w:vAlign w:val="center"/>
            <w:hideMark/>
          </w:tcPr>
          <w:p w:rsidR="008E4A45" w:rsidRPr="008E4A45" w:rsidRDefault="008E4A45" w:rsidP="008E4A45">
            <w:pPr>
              <w:rPr>
                <w:b/>
                <w:bCs/>
                <w:color w:val="000000"/>
                <w:szCs w:val="22"/>
              </w:rPr>
            </w:pPr>
            <w:r w:rsidRPr="008E4A45">
              <w:rPr>
                <w:b/>
                <w:bCs/>
                <w:color w:val="000000"/>
                <w:szCs w:val="22"/>
              </w:rPr>
              <w:t>Post-classificatie</w:t>
            </w:r>
          </w:p>
        </w:tc>
        <w:tc>
          <w:tcPr>
            <w:tcW w:w="703" w:type="dxa"/>
            <w:tcBorders>
              <w:top w:val="single" w:sz="4" w:space="0" w:color="auto"/>
              <w:left w:val="nil"/>
              <w:bottom w:val="nil"/>
              <w:right w:val="nil"/>
            </w:tcBorders>
            <w:shd w:val="clear" w:color="auto" w:fill="auto"/>
            <w:noWrap/>
            <w:vAlign w:val="center"/>
            <w:hideMark/>
          </w:tcPr>
          <w:p w:rsidR="008E4A45" w:rsidRPr="008E4A45" w:rsidRDefault="008E4A45" w:rsidP="008E4A45">
            <w:pPr>
              <w:rPr>
                <w:i/>
                <w:iCs/>
                <w:color w:val="000000"/>
                <w:szCs w:val="22"/>
              </w:rPr>
            </w:pPr>
            <w:r w:rsidRPr="008E4A45">
              <w:rPr>
                <w:i/>
                <w:iCs/>
                <w:color w:val="000000"/>
                <w:szCs w:val="22"/>
              </w:rPr>
              <w:t>aantal</w:t>
            </w:r>
          </w:p>
        </w:tc>
        <w:tc>
          <w:tcPr>
            <w:tcW w:w="2440" w:type="dxa"/>
            <w:tcBorders>
              <w:top w:val="single" w:sz="8" w:space="0" w:color="auto"/>
              <w:left w:val="single" w:sz="4" w:space="0" w:color="auto"/>
              <w:bottom w:val="nil"/>
              <w:right w:val="single" w:sz="4" w:space="0" w:color="auto"/>
            </w:tcBorders>
            <w:shd w:val="clear" w:color="auto" w:fill="auto"/>
            <w:noWrap/>
            <w:vAlign w:val="center"/>
            <w:hideMark/>
          </w:tcPr>
          <w:p w:rsidR="008E4A45" w:rsidRPr="008E4A45" w:rsidRDefault="008E4A45" w:rsidP="008E4A45">
            <w:pPr>
              <w:rPr>
                <w:i/>
                <w:iCs/>
                <w:color w:val="000000"/>
                <w:szCs w:val="22"/>
              </w:rPr>
            </w:pPr>
            <w:r w:rsidRPr="008E4A45">
              <w:rPr>
                <w:i/>
                <w:iCs/>
                <w:color w:val="000000"/>
                <w:szCs w:val="22"/>
              </w:rPr>
              <w:t>Diagnose en</w:t>
            </w:r>
          </w:p>
        </w:tc>
      </w:tr>
      <w:tr w:rsidR="008E4A45" w:rsidRPr="008E4A45" w:rsidTr="00E26A74">
        <w:trPr>
          <w:trHeight w:val="315"/>
        </w:trPr>
        <w:tc>
          <w:tcPr>
            <w:tcW w:w="900" w:type="dxa"/>
            <w:tcBorders>
              <w:top w:val="nil"/>
              <w:left w:val="single" w:sz="4" w:space="0" w:color="auto"/>
              <w:bottom w:val="double" w:sz="6" w:space="0" w:color="auto"/>
              <w:right w:val="nil"/>
            </w:tcBorders>
            <w:shd w:val="clear" w:color="auto" w:fill="auto"/>
            <w:noWrap/>
            <w:vAlign w:val="center"/>
            <w:hideMark/>
          </w:tcPr>
          <w:p w:rsidR="008E4A45" w:rsidRPr="008E4A45" w:rsidRDefault="008E4A45" w:rsidP="008E4A45">
            <w:pPr>
              <w:rPr>
                <w:i/>
                <w:iCs/>
                <w:color w:val="000000"/>
                <w:szCs w:val="22"/>
              </w:rPr>
            </w:pPr>
            <w:r w:rsidRPr="008E4A45">
              <w:rPr>
                <w:i/>
                <w:iCs/>
                <w:color w:val="000000"/>
                <w:szCs w:val="22"/>
              </w:rPr>
              <w:t>Monster</w:t>
            </w:r>
          </w:p>
        </w:tc>
        <w:tc>
          <w:tcPr>
            <w:tcW w:w="2460" w:type="dxa"/>
            <w:tcBorders>
              <w:top w:val="nil"/>
              <w:left w:val="single" w:sz="4" w:space="0" w:color="auto"/>
              <w:bottom w:val="double" w:sz="6" w:space="0" w:color="auto"/>
              <w:right w:val="single" w:sz="4" w:space="0" w:color="auto"/>
            </w:tcBorders>
            <w:shd w:val="clear" w:color="auto" w:fill="auto"/>
            <w:noWrap/>
            <w:vAlign w:val="center"/>
            <w:hideMark/>
          </w:tcPr>
          <w:p w:rsidR="008E4A45" w:rsidRPr="008E4A45" w:rsidRDefault="008E4A45" w:rsidP="008E4A45">
            <w:pPr>
              <w:rPr>
                <w:i/>
                <w:iCs/>
                <w:color w:val="000000"/>
                <w:szCs w:val="22"/>
              </w:rPr>
            </w:pPr>
            <w:r w:rsidRPr="008E4A45">
              <w:rPr>
                <w:i/>
                <w:iCs/>
                <w:color w:val="000000"/>
                <w:szCs w:val="22"/>
              </w:rPr>
              <w:t>Morfologische afwijking</w:t>
            </w:r>
          </w:p>
        </w:tc>
        <w:tc>
          <w:tcPr>
            <w:tcW w:w="760" w:type="dxa"/>
            <w:tcBorders>
              <w:top w:val="nil"/>
              <w:left w:val="nil"/>
              <w:bottom w:val="double" w:sz="6" w:space="0" w:color="auto"/>
              <w:right w:val="nil"/>
            </w:tcBorders>
            <w:shd w:val="clear" w:color="auto" w:fill="auto"/>
            <w:noWrap/>
            <w:vAlign w:val="center"/>
            <w:hideMark/>
          </w:tcPr>
          <w:p w:rsidR="008E4A45" w:rsidRPr="008E4A45" w:rsidRDefault="008E4A45" w:rsidP="008E4A45">
            <w:pPr>
              <w:rPr>
                <w:i/>
                <w:iCs/>
                <w:color w:val="000000"/>
                <w:szCs w:val="22"/>
              </w:rPr>
            </w:pPr>
            <w:r w:rsidRPr="008E4A45">
              <w:rPr>
                <w:i/>
                <w:iCs/>
                <w:color w:val="000000"/>
                <w:szCs w:val="22"/>
              </w:rPr>
              <w:t xml:space="preserve"> +</w:t>
            </w:r>
          </w:p>
        </w:tc>
        <w:tc>
          <w:tcPr>
            <w:tcW w:w="2500" w:type="dxa"/>
            <w:tcBorders>
              <w:top w:val="nil"/>
              <w:left w:val="single" w:sz="4" w:space="0" w:color="auto"/>
              <w:bottom w:val="double" w:sz="6" w:space="0" w:color="auto"/>
              <w:right w:val="single" w:sz="4" w:space="0" w:color="auto"/>
            </w:tcBorders>
            <w:shd w:val="clear" w:color="auto" w:fill="auto"/>
            <w:noWrap/>
            <w:vAlign w:val="center"/>
            <w:hideMark/>
          </w:tcPr>
          <w:p w:rsidR="008E4A45" w:rsidRPr="008E4A45" w:rsidRDefault="008E4A45" w:rsidP="008E4A45">
            <w:pPr>
              <w:rPr>
                <w:i/>
                <w:iCs/>
                <w:color w:val="000000"/>
                <w:szCs w:val="22"/>
              </w:rPr>
            </w:pPr>
            <w:r w:rsidRPr="008E4A45">
              <w:rPr>
                <w:i/>
                <w:iCs/>
                <w:color w:val="000000"/>
                <w:szCs w:val="22"/>
              </w:rPr>
              <w:t>Morfologische afwijking</w:t>
            </w:r>
          </w:p>
        </w:tc>
        <w:tc>
          <w:tcPr>
            <w:tcW w:w="703" w:type="dxa"/>
            <w:tcBorders>
              <w:top w:val="nil"/>
              <w:left w:val="nil"/>
              <w:bottom w:val="double" w:sz="6" w:space="0" w:color="auto"/>
              <w:right w:val="nil"/>
            </w:tcBorders>
            <w:shd w:val="clear" w:color="auto" w:fill="auto"/>
            <w:noWrap/>
            <w:vAlign w:val="center"/>
            <w:hideMark/>
          </w:tcPr>
          <w:p w:rsidR="008E4A45" w:rsidRPr="008E4A45" w:rsidRDefault="008E4A45" w:rsidP="008E4A45">
            <w:pPr>
              <w:rPr>
                <w:i/>
                <w:iCs/>
                <w:color w:val="000000"/>
                <w:szCs w:val="22"/>
              </w:rPr>
            </w:pPr>
            <w:r w:rsidRPr="008E4A45">
              <w:rPr>
                <w:i/>
                <w:iCs/>
                <w:color w:val="000000"/>
                <w:szCs w:val="22"/>
              </w:rPr>
              <w:t>+</w:t>
            </w:r>
          </w:p>
        </w:tc>
        <w:tc>
          <w:tcPr>
            <w:tcW w:w="2440" w:type="dxa"/>
            <w:tcBorders>
              <w:top w:val="nil"/>
              <w:left w:val="single" w:sz="4" w:space="0" w:color="auto"/>
              <w:bottom w:val="double" w:sz="6" w:space="0" w:color="auto"/>
              <w:right w:val="single" w:sz="4" w:space="0" w:color="auto"/>
            </w:tcBorders>
            <w:shd w:val="clear" w:color="auto" w:fill="auto"/>
            <w:noWrap/>
            <w:vAlign w:val="center"/>
            <w:hideMark/>
          </w:tcPr>
          <w:p w:rsidR="008E4A45" w:rsidRPr="008E4A45" w:rsidRDefault="008E4A45" w:rsidP="008E4A45">
            <w:pPr>
              <w:rPr>
                <w:i/>
                <w:iCs/>
                <w:color w:val="000000"/>
                <w:szCs w:val="22"/>
              </w:rPr>
            </w:pPr>
            <w:r w:rsidRPr="008E4A45">
              <w:rPr>
                <w:i/>
                <w:iCs/>
                <w:color w:val="000000"/>
                <w:szCs w:val="22"/>
              </w:rPr>
              <w:t>Moleculaire diagnostiek</w:t>
            </w:r>
          </w:p>
        </w:tc>
      </w:tr>
      <w:tr w:rsidR="008E4A45" w:rsidRPr="008E4A45" w:rsidTr="00E26A74">
        <w:trPr>
          <w:trHeight w:val="315"/>
        </w:trPr>
        <w:tc>
          <w:tcPr>
            <w:tcW w:w="900" w:type="dxa"/>
            <w:tcBorders>
              <w:top w:val="single" w:sz="4" w:space="0" w:color="auto"/>
              <w:left w:val="single" w:sz="4" w:space="0" w:color="auto"/>
              <w:bottom w:val="nil"/>
              <w:right w:val="nil"/>
            </w:tcBorders>
            <w:shd w:val="clear" w:color="auto" w:fill="auto"/>
            <w:noWrap/>
            <w:vAlign w:val="bottom"/>
            <w:hideMark/>
          </w:tcPr>
          <w:p w:rsidR="008E4A45" w:rsidRPr="008E4A45" w:rsidRDefault="008E4A45" w:rsidP="008E4A45">
            <w:pPr>
              <w:rPr>
                <w:b/>
                <w:bCs/>
                <w:szCs w:val="22"/>
              </w:rPr>
            </w:pPr>
            <w:r w:rsidRPr="008E4A45">
              <w:rPr>
                <w:b/>
                <w:bCs/>
                <w:szCs w:val="22"/>
              </w:rPr>
              <w:t>A004</w:t>
            </w:r>
          </w:p>
        </w:tc>
        <w:tc>
          <w:tcPr>
            <w:tcW w:w="2460" w:type="dxa"/>
            <w:tcBorders>
              <w:top w:val="single" w:sz="4" w:space="0" w:color="auto"/>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Sferocyten</w:t>
            </w:r>
          </w:p>
        </w:tc>
        <w:tc>
          <w:tcPr>
            <w:tcW w:w="760" w:type="dxa"/>
            <w:tcBorders>
              <w:top w:val="single" w:sz="4" w:space="0" w:color="auto"/>
              <w:left w:val="nil"/>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single" w:sz="4" w:space="0" w:color="auto"/>
              <w:left w:val="nil"/>
              <w:bottom w:val="nil"/>
              <w:right w:val="nil"/>
            </w:tcBorders>
            <w:shd w:val="clear" w:color="auto" w:fill="auto"/>
            <w:noWrap/>
            <w:vAlign w:val="bottom"/>
            <w:hideMark/>
          </w:tcPr>
          <w:p w:rsidR="008E4A45" w:rsidRPr="008E4A45" w:rsidRDefault="008E4A45" w:rsidP="008E4A45">
            <w:pPr>
              <w:rPr>
                <w:szCs w:val="22"/>
              </w:rPr>
            </w:pPr>
            <w:r w:rsidRPr="008E4A45">
              <w:rPr>
                <w:szCs w:val="22"/>
              </w:rPr>
              <w:t>Elliptocyten</w:t>
            </w:r>
          </w:p>
        </w:tc>
        <w:tc>
          <w:tcPr>
            <w:tcW w:w="703" w:type="dxa"/>
            <w:tcBorders>
              <w:top w:val="single" w:sz="4" w:space="0" w:color="auto"/>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440" w:type="dxa"/>
            <w:tcBorders>
              <w:top w:val="nil"/>
              <w:left w:val="nil"/>
              <w:bottom w:val="nil"/>
              <w:right w:val="single" w:sz="4" w:space="0" w:color="auto"/>
            </w:tcBorders>
            <w:shd w:val="clear" w:color="auto" w:fill="auto"/>
            <w:noWrap/>
            <w:vAlign w:val="center"/>
            <w:hideMark/>
          </w:tcPr>
          <w:p w:rsidR="008E4A45" w:rsidRPr="008E4A45" w:rsidRDefault="008E4A45" w:rsidP="008E4A45">
            <w:pPr>
              <w:rPr>
                <w:color w:val="000000"/>
                <w:szCs w:val="22"/>
              </w:rPr>
            </w:pPr>
            <w:r w:rsidRPr="008E4A45">
              <w:rPr>
                <w:color w:val="000000"/>
                <w:szCs w:val="22"/>
              </w:rPr>
              <w:t>ET</w:t>
            </w:r>
          </w:p>
        </w:tc>
      </w:tr>
      <w:tr w:rsidR="008E4A45" w:rsidRPr="008E4A45" w:rsidTr="00E26A74">
        <w:trPr>
          <w:trHeight w:val="300"/>
        </w:trPr>
        <w:tc>
          <w:tcPr>
            <w:tcW w:w="900" w:type="dxa"/>
            <w:tcBorders>
              <w:top w:val="nil"/>
              <w:left w:val="single" w:sz="4" w:space="0" w:color="auto"/>
              <w:bottom w:val="single" w:sz="4" w:space="0" w:color="auto"/>
              <w:right w:val="nil"/>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Traandruppelcellen</w:t>
            </w:r>
          </w:p>
        </w:tc>
        <w:tc>
          <w:tcPr>
            <w:tcW w:w="76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nil"/>
              <w:bottom w:val="single" w:sz="4" w:space="0" w:color="auto"/>
              <w:right w:val="nil"/>
            </w:tcBorders>
            <w:shd w:val="clear" w:color="auto" w:fill="auto"/>
            <w:noWrap/>
            <w:vAlign w:val="bottom"/>
            <w:hideMark/>
          </w:tcPr>
          <w:p w:rsidR="008E4A45" w:rsidRPr="008E4A45" w:rsidRDefault="008E4A45" w:rsidP="008E4A45">
            <w:pPr>
              <w:rPr>
                <w:szCs w:val="22"/>
              </w:rPr>
            </w:pPr>
            <w:r w:rsidRPr="008E4A45">
              <w:rPr>
                <w:szCs w:val="22"/>
              </w:rPr>
              <w:t> </w:t>
            </w:r>
          </w:p>
        </w:tc>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 </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JAK2</w:t>
            </w:r>
          </w:p>
        </w:tc>
      </w:tr>
      <w:tr w:rsidR="008E4A45" w:rsidRPr="008E4A45" w:rsidTr="00E26A74">
        <w:trPr>
          <w:trHeight w:val="300"/>
        </w:trPr>
        <w:tc>
          <w:tcPr>
            <w:tcW w:w="9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b/>
                <w:bCs/>
                <w:szCs w:val="22"/>
              </w:rPr>
            </w:pPr>
            <w:r w:rsidRPr="008E4A45">
              <w:rPr>
                <w:b/>
                <w:bCs/>
                <w:szCs w:val="22"/>
              </w:rPr>
              <w:t>A005</w:t>
            </w:r>
          </w:p>
        </w:tc>
        <w:tc>
          <w:tcPr>
            <w:tcW w:w="246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Hypochromasie</w:t>
            </w:r>
          </w:p>
        </w:tc>
        <w:tc>
          <w:tcPr>
            <w:tcW w:w="7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nil"/>
              <w:bottom w:val="nil"/>
              <w:right w:val="nil"/>
            </w:tcBorders>
            <w:shd w:val="clear" w:color="auto" w:fill="auto"/>
            <w:noWrap/>
            <w:vAlign w:val="bottom"/>
            <w:hideMark/>
          </w:tcPr>
          <w:p w:rsidR="008E4A45" w:rsidRPr="008E4A45" w:rsidRDefault="008E4A45" w:rsidP="008E4A45">
            <w:pPr>
              <w:rPr>
                <w:szCs w:val="22"/>
              </w:rPr>
            </w:pPr>
            <w:r w:rsidRPr="008E4A45">
              <w:rPr>
                <w:szCs w:val="22"/>
              </w:rPr>
              <w:t>Hypochromasie</w:t>
            </w: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2+</w:t>
            </w:r>
          </w:p>
        </w:tc>
        <w:tc>
          <w:tcPr>
            <w:tcW w:w="2440" w:type="dxa"/>
            <w:tcBorders>
              <w:top w:val="single" w:sz="4" w:space="0" w:color="auto"/>
              <w:left w:val="nil"/>
              <w:bottom w:val="nil"/>
              <w:right w:val="single" w:sz="4" w:space="0" w:color="auto"/>
            </w:tcBorders>
            <w:shd w:val="clear" w:color="auto" w:fill="auto"/>
            <w:noWrap/>
            <w:vAlign w:val="center"/>
            <w:hideMark/>
          </w:tcPr>
          <w:p w:rsidR="008E4A45" w:rsidRPr="008E4A45" w:rsidRDefault="008E4A45" w:rsidP="008E4A45">
            <w:pPr>
              <w:rPr>
                <w:color w:val="000000"/>
                <w:szCs w:val="22"/>
              </w:rPr>
            </w:pPr>
            <w:r w:rsidRPr="008E4A45">
              <w:rPr>
                <w:color w:val="000000"/>
                <w:szCs w:val="22"/>
              </w:rPr>
              <w:t>Beginnende MF</w:t>
            </w:r>
          </w:p>
        </w:tc>
      </w:tr>
      <w:tr w:rsidR="008E4A45" w:rsidRPr="008E4A45" w:rsidTr="00E26A74">
        <w:trPr>
          <w:trHeight w:val="300"/>
        </w:trPr>
        <w:tc>
          <w:tcPr>
            <w:tcW w:w="9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Anisocytose</w:t>
            </w:r>
          </w:p>
        </w:tc>
        <w:tc>
          <w:tcPr>
            <w:tcW w:w="7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nil"/>
              <w:bottom w:val="nil"/>
              <w:right w:val="nil"/>
            </w:tcBorders>
            <w:shd w:val="clear" w:color="auto" w:fill="auto"/>
            <w:noWrap/>
            <w:vAlign w:val="bottom"/>
            <w:hideMark/>
          </w:tcPr>
          <w:p w:rsidR="008E4A45" w:rsidRPr="008E4A45" w:rsidRDefault="008E4A45" w:rsidP="008E4A45">
            <w:pPr>
              <w:rPr>
                <w:szCs w:val="22"/>
              </w:rPr>
            </w:pPr>
            <w:r w:rsidRPr="008E4A45">
              <w:rPr>
                <w:szCs w:val="22"/>
              </w:rPr>
              <w:t>Elliptocyten</w:t>
            </w: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JAK2</w:t>
            </w:r>
          </w:p>
        </w:tc>
      </w:tr>
      <w:tr w:rsidR="008E4A45" w:rsidRPr="008E4A45" w:rsidTr="00E26A74">
        <w:trPr>
          <w:trHeight w:val="300"/>
        </w:trPr>
        <w:tc>
          <w:tcPr>
            <w:tcW w:w="9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proofErr w:type="spellStart"/>
            <w:r w:rsidRPr="008E4A45">
              <w:rPr>
                <w:szCs w:val="22"/>
              </w:rPr>
              <w:t>Macrocytose</w:t>
            </w:r>
            <w:proofErr w:type="spellEnd"/>
          </w:p>
        </w:tc>
        <w:tc>
          <w:tcPr>
            <w:tcW w:w="7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nil"/>
              <w:bottom w:val="nil"/>
              <w:right w:val="nil"/>
            </w:tcBorders>
            <w:shd w:val="clear" w:color="auto" w:fill="auto"/>
            <w:noWrap/>
            <w:vAlign w:val="bottom"/>
            <w:hideMark/>
          </w:tcPr>
          <w:p w:rsidR="008E4A45" w:rsidRPr="008E4A45" w:rsidRDefault="008E4A45" w:rsidP="008E4A45">
            <w:pPr>
              <w:rPr>
                <w:szCs w:val="22"/>
              </w:rPr>
            </w:pPr>
            <w:proofErr w:type="spellStart"/>
            <w:r w:rsidRPr="008E4A45">
              <w:rPr>
                <w:szCs w:val="22"/>
              </w:rPr>
              <w:t>Microcytose</w:t>
            </w:r>
            <w:proofErr w:type="spellEnd"/>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440" w:type="dxa"/>
            <w:tcBorders>
              <w:top w:val="nil"/>
              <w:left w:val="nil"/>
              <w:bottom w:val="nil"/>
              <w:right w:val="single" w:sz="4" w:space="0" w:color="auto"/>
            </w:tcBorders>
            <w:shd w:val="clear" w:color="auto" w:fill="auto"/>
            <w:noWrap/>
            <w:vAlign w:val="center"/>
            <w:hideMark/>
          </w:tcPr>
          <w:p w:rsidR="008E4A45" w:rsidRPr="008E4A45" w:rsidRDefault="008E4A45" w:rsidP="008E4A45">
            <w:pPr>
              <w:rPr>
                <w:color w:val="000000"/>
                <w:szCs w:val="22"/>
              </w:rPr>
            </w:pPr>
            <w:r w:rsidRPr="008E4A45">
              <w:rPr>
                <w:color w:val="000000"/>
                <w:szCs w:val="22"/>
              </w:rPr>
              <w:t> </w:t>
            </w:r>
          </w:p>
        </w:tc>
      </w:tr>
      <w:tr w:rsidR="008E4A45" w:rsidRPr="008E4A45" w:rsidTr="00E26A74">
        <w:trPr>
          <w:trHeight w:val="300"/>
        </w:trPr>
        <w:tc>
          <w:tcPr>
            <w:tcW w:w="9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Fragmentocyten</w:t>
            </w:r>
          </w:p>
        </w:tc>
        <w:tc>
          <w:tcPr>
            <w:tcW w:w="7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nil"/>
              <w:bottom w:val="nil"/>
              <w:right w:val="nil"/>
            </w:tcBorders>
            <w:shd w:val="clear" w:color="auto" w:fill="auto"/>
            <w:noWrap/>
            <w:vAlign w:val="bottom"/>
            <w:hideMark/>
          </w:tcPr>
          <w:p w:rsidR="008E4A45" w:rsidRPr="008E4A45" w:rsidRDefault="008E4A45" w:rsidP="008E4A45">
            <w:pPr>
              <w:rPr>
                <w:szCs w:val="22"/>
              </w:rPr>
            </w:pPr>
            <w:proofErr w:type="spellStart"/>
            <w:r w:rsidRPr="008E4A45">
              <w:rPr>
                <w:szCs w:val="22"/>
              </w:rPr>
              <w:t>Macrocytose</w:t>
            </w:r>
            <w:proofErr w:type="spellEnd"/>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440" w:type="dxa"/>
            <w:tcBorders>
              <w:top w:val="nil"/>
              <w:left w:val="nil"/>
              <w:bottom w:val="nil"/>
              <w:right w:val="single" w:sz="4" w:space="0" w:color="auto"/>
            </w:tcBorders>
            <w:shd w:val="clear" w:color="auto" w:fill="auto"/>
            <w:noWrap/>
            <w:vAlign w:val="center"/>
            <w:hideMark/>
          </w:tcPr>
          <w:p w:rsidR="008E4A45" w:rsidRPr="008E4A45" w:rsidRDefault="008E4A45" w:rsidP="008E4A45">
            <w:pPr>
              <w:rPr>
                <w:color w:val="000000"/>
                <w:szCs w:val="22"/>
              </w:rPr>
            </w:pPr>
            <w:r w:rsidRPr="008E4A45">
              <w:rPr>
                <w:color w:val="000000"/>
                <w:szCs w:val="22"/>
              </w:rPr>
              <w:t> </w:t>
            </w:r>
          </w:p>
        </w:tc>
      </w:tr>
      <w:tr w:rsidR="008E4A45" w:rsidRPr="008E4A45" w:rsidTr="00E26A74">
        <w:trPr>
          <w:trHeight w:val="300"/>
        </w:trPr>
        <w:tc>
          <w:tcPr>
            <w:tcW w:w="9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proofErr w:type="spellStart"/>
            <w:r w:rsidRPr="008E4A45">
              <w:rPr>
                <w:szCs w:val="22"/>
              </w:rPr>
              <w:t>Helmet</w:t>
            </w:r>
            <w:proofErr w:type="spellEnd"/>
            <w:r w:rsidRPr="008E4A45">
              <w:rPr>
                <w:szCs w:val="22"/>
              </w:rPr>
              <w:t xml:space="preserve"> cells</w:t>
            </w:r>
          </w:p>
        </w:tc>
        <w:tc>
          <w:tcPr>
            <w:tcW w:w="7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nil"/>
              <w:bottom w:val="nil"/>
              <w:right w:val="nil"/>
            </w:tcBorders>
            <w:shd w:val="clear" w:color="auto" w:fill="auto"/>
            <w:noWrap/>
            <w:vAlign w:val="bottom"/>
            <w:hideMark/>
          </w:tcPr>
          <w:p w:rsidR="008E4A45" w:rsidRPr="008E4A45" w:rsidRDefault="008E4A45" w:rsidP="008E4A45">
            <w:pPr>
              <w:rPr>
                <w:szCs w:val="22"/>
              </w:rPr>
            </w:pPr>
            <w:r w:rsidRPr="008E4A45">
              <w:rPr>
                <w:szCs w:val="22"/>
              </w:rPr>
              <w:t>Traandruppelcellen</w:t>
            </w: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 xml:space="preserve">1+ </w:t>
            </w:r>
          </w:p>
        </w:tc>
        <w:tc>
          <w:tcPr>
            <w:tcW w:w="2440" w:type="dxa"/>
            <w:tcBorders>
              <w:top w:val="nil"/>
              <w:left w:val="nil"/>
              <w:bottom w:val="nil"/>
              <w:right w:val="single" w:sz="4" w:space="0" w:color="auto"/>
            </w:tcBorders>
            <w:shd w:val="clear" w:color="auto" w:fill="auto"/>
            <w:noWrap/>
            <w:vAlign w:val="center"/>
            <w:hideMark/>
          </w:tcPr>
          <w:p w:rsidR="008E4A45" w:rsidRPr="008E4A45" w:rsidRDefault="008E4A45" w:rsidP="008E4A45">
            <w:pPr>
              <w:rPr>
                <w:color w:val="000000"/>
                <w:szCs w:val="22"/>
              </w:rPr>
            </w:pPr>
            <w:r w:rsidRPr="008E4A45">
              <w:rPr>
                <w:color w:val="000000"/>
                <w:szCs w:val="22"/>
              </w:rPr>
              <w:t> </w:t>
            </w:r>
          </w:p>
        </w:tc>
      </w:tr>
      <w:tr w:rsidR="008E4A45" w:rsidRPr="008E4A45" w:rsidTr="00E26A74">
        <w:trPr>
          <w:trHeight w:val="300"/>
        </w:trPr>
        <w:tc>
          <w:tcPr>
            <w:tcW w:w="900" w:type="dxa"/>
            <w:tcBorders>
              <w:top w:val="nil"/>
              <w:left w:val="single" w:sz="4" w:space="0" w:color="auto"/>
              <w:bottom w:val="single" w:sz="4" w:space="0" w:color="auto"/>
              <w:right w:val="nil"/>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Traandruppelcellen</w:t>
            </w:r>
          </w:p>
        </w:tc>
        <w:tc>
          <w:tcPr>
            <w:tcW w:w="76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nil"/>
              <w:bottom w:val="single" w:sz="4" w:space="0" w:color="auto"/>
              <w:right w:val="nil"/>
            </w:tcBorders>
            <w:shd w:val="clear" w:color="auto" w:fill="auto"/>
            <w:noWrap/>
            <w:vAlign w:val="bottom"/>
            <w:hideMark/>
          </w:tcPr>
          <w:p w:rsidR="008E4A45" w:rsidRPr="008E4A45" w:rsidRDefault="008E4A45" w:rsidP="008E4A45">
            <w:pPr>
              <w:rPr>
                <w:szCs w:val="22"/>
              </w:rPr>
            </w:pPr>
            <w:r w:rsidRPr="008E4A45">
              <w:rPr>
                <w:szCs w:val="22"/>
              </w:rPr>
              <w:t> </w:t>
            </w:r>
          </w:p>
        </w:tc>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 </w:t>
            </w:r>
          </w:p>
        </w:tc>
        <w:tc>
          <w:tcPr>
            <w:tcW w:w="2440" w:type="dxa"/>
            <w:tcBorders>
              <w:top w:val="nil"/>
              <w:left w:val="nil"/>
              <w:bottom w:val="single" w:sz="4" w:space="0" w:color="auto"/>
              <w:right w:val="single" w:sz="4" w:space="0" w:color="auto"/>
            </w:tcBorders>
            <w:shd w:val="clear" w:color="auto" w:fill="auto"/>
            <w:noWrap/>
            <w:vAlign w:val="center"/>
            <w:hideMark/>
          </w:tcPr>
          <w:p w:rsidR="008E4A45" w:rsidRPr="008E4A45" w:rsidRDefault="008E4A45" w:rsidP="008E4A45">
            <w:pPr>
              <w:rPr>
                <w:color w:val="000000"/>
                <w:szCs w:val="22"/>
              </w:rPr>
            </w:pPr>
            <w:r w:rsidRPr="008E4A45">
              <w:rPr>
                <w:color w:val="000000"/>
                <w:szCs w:val="22"/>
              </w:rPr>
              <w:t> </w:t>
            </w:r>
          </w:p>
        </w:tc>
      </w:tr>
      <w:tr w:rsidR="008E4A45" w:rsidRPr="008E4A45" w:rsidTr="00E26A74">
        <w:trPr>
          <w:trHeight w:val="300"/>
        </w:trPr>
        <w:tc>
          <w:tcPr>
            <w:tcW w:w="9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b/>
                <w:bCs/>
                <w:szCs w:val="22"/>
              </w:rPr>
            </w:pPr>
            <w:r w:rsidRPr="008E4A45">
              <w:rPr>
                <w:b/>
                <w:bCs/>
                <w:szCs w:val="22"/>
              </w:rPr>
              <w:t>A014</w:t>
            </w:r>
          </w:p>
        </w:tc>
        <w:tc>
          <w:tcPr>
            <w:tcW w:w="246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proofErr w:type="spellStart"/>
            <w:r w:rsidRPr="008E4A45">
              <w:rPr>
                <w:szCs w:val="22"/>
              </w:rPr>
              <w:t>Helmet</w:t>
            </w:r>
            <w:proofErr w:type="spellEnd"/>
            <w:r w:rsidRPr="008E4A45">
              <w:rPr>
                <w:szCs w:val="22"/>
              </w:rPr>
              <w:t xml:space="preserve"> cells</w:t>
            </w:r>
          </w:p>
        </w:tc>
        <w:tc>
          <w:tcPr>
            <w:tcW w:w="7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nil"/>
              <w:bottom w:val="nil"/>
              <w:right w:val="nil"/>
            </w:tcBorders>
            <w:shd w:val="clear" w:color="auto" w:fill="auto"/>
            <w:noWrap/>
            <w:vAlign w:val="bottom"/>
            <w:hideMark/>
          </w:tcPr>
          <w:p w:rsidR="008E4A45" w:rsidRPr="008E4A45" w:rsidRDefault="008E4A45" w:rsidP="008E4A45">
            <w:pPr>
              <w:rPr>
                <w:szCs w:val="22"/>
              </w:rPr>
            </w:pPr>
            <w:r w:rsidRPr="008E4A45">
              <w:rPr>
                <w:szCs w:val="22"/>
              </w:rPr>
              <w:t>Geen</w:t>
            </w: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 </w:t>
            </w:r>
          </w:p>
        </w:tc>
        <w:tc>
          <w:tcPr>
            <w:tcW w:w="2440" w:type="dxa"/>
            <w:tcBorders>
              <w:top w:val="nil"/>
              <w:left w:val="nil"/>
              <w:bottom w:val="nil"/>
              <w:right w:val="single" w:sz="4" w:space="0" w:color="auto"/>
            </w:tcBorders>
            <w:shd w:val="clear" w:color="auto" w:fill="auto"/>
            <w:noWrap/>
            <w:vAlign w:val="center"/>
            <w:hideMark/>
          </w:tcPr>
          <w:p w:rsidR="008E4A45" w:rsidRPr="008E4A45" w:rsidRDefault="008E4A45" w:rsidP="008E4A45">
            <w:pPr>
              <w:rPr>
                <w:color w:val="000000"/>
                <w:szCs w:val="22"/>
              </w:rPr>
            </w:pPr>
            <w:r w:rsidRPr="008E4A45">
              <w:rPr>
                <w:color w:val="000000"/>
                <w:szCs w:val="22"/>
              </w:rPr>
              <w:t>ET</w:t>
            </w:r>
          </w:p>
        </w:tc>
      </w:tr>
      <w:tr w:rsidR="008E4A45" w:rsidRPr="008E4A45" w:rsidTr="00E26A74">
        <w:trPr>
          <w:trHeight w:val="300"/>
        </w:trPr>
        <w:tc>
          <w:tcPr>
            <w:tcW w:w="9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Sferocyten</w:t>
            </w:r>
          </w:p>
        </w:tc>
        <w:tc>
          <w:tcPr>
            <w:tcW w:w="7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nil"/>
              <w:bottom w:val="nil"/>
              <w:right w:val="nil"/>
            </w:tcBorders>
            <w:shd w:val="clear" w:color="auto" w:fill="auto"/>
            <w:noWrap/>
            <w:vAlign w:val="bottom"/>
            <w:hideMark/>
          </w:tcPr>
          <w:p w:rsidR="008E4A45" w:rsidRPr="008E4A45" w:rsidRDefault="008E4A45" w:rsidP="008E4A45">
            <w:pPr>
              <w:rPr>
                <w:szCs w:val="22"/>
              </w:rPr>
            </w:pPr>
            <w:r w:rsidRPr="008E4A45">
              <w:rPr>
                <w:szCs w:val="22"/>
              </w:rPr>
              <w:t>Geen</w:t>
            </w: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 </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JAK2</w:t>
            </w:r>
          </w:p>
        </w:tc>
      </w:tr>
      <w:tr w:rsidR="008E4A45" w:rsidRPr="008E4A45" w:rsidTr="00E26A74">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b/>
                <w:bCs/>
                <w:color w:val="000000"/>
                <w:szCs w:val="22"/>
              </w:rPr>
            </w:pPr>
            <w:r w:rsidRPr="008E4A45">
              <w:rPr>
                <w:b/>
                <w:bCs/>
                <w:color w:val="000000"/>
                <w:szCs w:val="22"/>
              </w:rPr>
              <w:t>A015</w:t>
            </w:r>
          </w:p>
        </w:tc>
        <w:tc>
          <w:tcPr>
            <w:tcW w:w="2460" w:type="dxa"/>
            <w:tcBorders>
              <w:top w:val="single" w:sz="4" w:space="0" w:color="auto"/>
              <w:left w:val="nil"/>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Geen</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500" w:type="dxa"/>
            <w:tcBorders>
              <w:top w:val="single" w:sz="4" w:space="0" w:color="auto"/>
              <w:left w:val="nil"/>
              <w:bottom w:val="single" w:sz="4" w:space="0" w:color="auto"/>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Geen</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40" w:type="dxa"/>
            <w:tcBorders>
              <w:top w:val="single" w:sz="4" w:space="0" w:color="auto"/>
              <w:left w:val="nil"/>
              <w:bottom w:val="single" w:sz="4" w:space="0" w:color="auto"/>
              <w:right w:val="single" w:sz="4" w:space="0" w:color="auto"/>
            </w:tcBorders>
            <w:shd w:val="clear" w:color="auto" w:fill="auto"/>
            <w:noWrap/>
            <w:vAlign w:val="center"/>
            <w:hideMark/>
          </w:tcPr>
          <w:p w:rsidR="008E4A45" w:rsidRPr="008E4A45" w:rsidRDefault="008E4A45" w:rsidP="008E4A45">
            <w:pPr>
              <w:rPr>
                <w:color w:val="000000"/>
                <w:szCs w:val="22"/>
              </w:rPr>
            </w:pPr>
            <w:r w:rsidRPr="008E4A45">
              <w:rPr>
                <w:color w:val="000000"/>
                <w:szCs w:val="22"/>
              </w:rPr>
              <w:t xml:space="preserve">ET, </w:t>
            </w:r>
            <w:r w:rsidR="000E46EA">
              <w:rPr>
                <w:color w:val="000000"/>
                <w:szCs w:val="22"/>
              </w:rPr>
              <w:t>C</w:t>
            </w:r>
            <w:r w:rsidR="000E46EA" w:rsidRPr="000E46EA">
              <w:rPr>
                <w:b/>
                <w:bCs/>
                <w:color w:val="000000"/>
                <w:szCs w:val="22"/>
              </w:rPr>
              <w:t>ALR 52-bp deletie</w:t>
            </w:r>
          </w:p>
        </w:tc>
      </w:tr>
      <w:tr w:rsidR="008E4A45" w:rsidRPr="008E4A45" w:rsidTr="00E26A74">
        <w:trPr>
          <w:trHeight w:val="300"/>
        </w:trPr>
        <w:tc>
          <w:tcPr>
            <w:tcW w:w="9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b/>
                <w:bCs/>
                <w:szCs w:val="22"/>
              </w:rPr>
            </w:pPr>
            <w:r w:rsidRPr="008E4A45">
              <w:rPr>
                <w:b/>
                <w:bCs/>
                <w:szCs w:val="22"/>
              </w:rPr>
              <w:t>A029</w:t>
            </w:r>
          </w:p>
        </w:tc>
        <w:tc>
          <w:tcPr>
            <w:tcW w:w="246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Hypochromasie</w:t>
            </w:r>
          </w:p>
        </w:tc>
        <w:tc>
          <w:tcPr>
            <w:tcW w:w="760" w:type="dxa"/>
            <w:tcBorders>
              <w:top w:val="nil"/>
              <w:left w:val="nil"/>
              <w:bottom w:val="nil"/>
              <w:right w:val="nil"/>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r w:rsidRPr="008E4A45">
              <w:rPr>
                <w:szCs w:val="22"/>
              </w:rPr>
              <w:t>Hypochromasie</w:t>
            </w: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440" w:type="dxa"/>
            <w:tcBorders>
              <w:top w:val="nil"/>
              <w:left w:val="nil"/>
              <w:bottom w:val="nil"/>
              <w:right w:val="single" w:sz="4" w:space="0" w:color="auto"/>
            </w:tcBorders>
            <w:shd w:val="clear" w:color="auto" w:fill="auto"/>
            <w:noWrap/>
            <w:vAlign w:val="center"/>
            <w:hideMark/>
          </w:tcPr>
          <w:p w:rsidR="008E4A45" w:rsidRPr="008E4A45" w:rsidRDefault="008E4A45" w:rsidP="008E4A45">
            <w:pPr>
              <w:rPr>
                <w:color w:val="000000"/>
                <w:szCs w:val="22"/>
              </w:rPr>
            </w:pPr>
            <w:r w:rsidRPr="008E4A45">
              <w:rPr>
                <w:color w:val="000000"/>
                <w:szCs w:val="22"/>
              </w:rPr>
              <w:t>MDS/MPN type RARS-T</w:t>
            </w:r>
          </w:p>
        </w:tc>
      </w:tr>
      <w:tr w:rsidR="008E4A45" w:rsidRPr="008E4A45" w:rsidTr="00E26A74">
        <w:trPr>
          <w:trHeight w:val="300"/>
        </w:trPr>
        <w:tc>
          <w:tcPr>
            <w:tcW w:w="9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Anisocytose</w:t>
            </w:r>
          </w:p>
        </w:tc>
        <w:tc>
          <w:tcPr>
            <w:tcW w:w="760" w:type="dxa"/>
            <w:tcBorders>
              <w:top w:val="nil"/>
              <w:left w:val="nil"/>
              <w:bottom w:val="nil"/>
              <w:right w:val="nil"/>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proofErr w:type="spellStart"/>
            <w:r w:rsidRPr="008E4A45">
              <w:rPr>
                <w:szCs w:val="22"/>
              </w:rPr>
              <w:t>Microcytose</w:t>
            </w:r>
            <w:proofErr w:type="spellEnd"/>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JAK2</w:t>
            </w:r>
          </w:p>
        </w:tc>
      </w:tr>
      <w:tr w:rsidR="008E4A45" w:rsidRPr="008E4A45" w:rsidTr="00E26A74">
        <w:trPr>
          <w:trHeight w:val="300"/>
        </w:trPr>
        <w:tc>
          <w:tcPr>
            <w:tcW w:w="900" w:type="dxa"/>
            <w:tcBorders>
              <w:top w:val="nil"/>
              <w:left w:val="single" w:sz="4" w:space="0" w:color="auto"/>
              <w:bottom w:val="single" w:sz="4" w:space="0" w:color="auto"/>
              <w:right w:val="nil"/>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szCs w:val="22"/>
              </w:rPr>
            </w:pPr>
            <w:proofErr w:type="spellStart"/>
            <w:r w:rsidRPr="008E4A45">
              <w:rPr>
                <w:szCs w:val="22"/>
              </w:rPr>
              <w:t>Microcytose</w:t>
            </w:r>
            <w:proofErr w:type="spellEnd"/>
          </w:p>
        </w:tc>
        <w:tc>
          <w:tcPr>
            <w:tcW w:w="760" w:type="dxa"/>
            <w:tcBorders>
              <w:top w:val="nil"/>
              <w:left w:val="nil"/>
              <w:bottom w:val="single" w:sz="4" w:space="0" w:color="auto"/>
              <w:right w:val="nil"/>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single" w:sz="4" w:space="0" w:color="auto"/>
              <w:bottom w:val="single" w:sz="4" w:space="0" w:color="auto"/>
              <w:right w:val="nil"/>
            </w:tcBorders>
            <w:shd w:val="clear" w:color="auto" w:fill="auto"/>
            <w:noWrap/>
            <w:vAlign w:val="bottom"/>
            <w:hideMark/>
          </w:tcPr>
          <w:p w:rsidR="008E4A45" w:rsidRPr="008E4A45" w:rsidRDefault="008E4A45" w:rsidP="008E4A45">
            <w:pPr>
              <w:rPr>
                <w:szCs w:val="22"/>
              </w:rPr>
            </w:pPr>
            <w:proofErr w:type="spellStart"/>
            <w:r w:rsidRPr="008E4A45">
              <w:rPr>
                <w:szCs w:val="22"/>
              </w:rPr>
              <w:t>Macrocytose</w:t>
            </w:r>
            <w:proofErr w:type="spellEnd"/>
          </w:p>
        </w:tc>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440" w:type="dxa"/>
            <w:tcBorders>
              <w:top w:val="nil"/>
              <w:left w:val="nil"/>
              <w:bottom w:val="nil"/>
              <w:right w:val="single" w:sz="4" w:space="0" w:color="auto"/>
            </w:tcBorders>
            <w:shd w:val="clear" w:color="auto" w:fill="auto"/>
            <w:noWrap/>
            <w:vAlign w:val="center"/>
            <w:hideMark/>
          </w:tcPr>
          <w:p w:rsidR="008E4A45" w:rsidRPr="008E4A45" w:rsidRDefault="008E4A45" w:rsidP="008E4A45">
            <w:pPr>
              <w:rPr>
                <w:color w:val="000000"/>
                <w:szCs w:val="22"/>
              </w:rPr>
            </w:pPr>
            <w:r w:rsidRPr="008E4A45">
              <w:rPr>
                <w:color w:val="000000"/>
                <w:szCs w:val="22"/>
              </w:rPr>
              <w:t> </w:t>
            </w:r>
          </w:p>
        </w:tc>
      </w:tr>
      <w:tr w:rsidR="008E4A45" w:rsidRPr="008E4A45" w:rsidTr="00E26A74">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A031</w:t>
            </w:r>
          </w:p>
        </w:tc>
        <w:tc>
          <w:tcPr>
            <w:tcW w:w="24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proofErr w:type="spellStart"/>
            <w:r w:rsidRPr="008E4A45">
              <w:rPr>
                <w:szCs w:val="22"/>
              </w:rPr>
              <w:t>Macrocytose</w:t>
            </w:r>
            <w:proofErr w:type="spellEnd"/>
          </w:p>
        </w:tc>
        <w:tc>
          <w:tcPr>
            <w:tcW w:w="7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nil"/>
              <w:bottom w:val="nil"/>
              <w:right w:val="nil"/>
            </w:tcBorders>
            <w:shd w:val="clear" w:color="auto" w:fill="auto"/>
            <w:noWrap/>
            <w:vAlign w:val="bottom"/>
            <w:hideMark/>
          </w:tcPr>
          <w:p w:rsidR="008E4A45" w:rsidRPr="008E4A45" w:rsidRDefault="008E4A45" w:rsidP="008E4A45">
            <w:pPr>
              <w:rPr>
                <w:szCs w:val="22"/>
              </w:rPr>
            </w:pPr>
            <w:proofErr w:type="spellStart"/>
            <w:r w:rsidRPr="008E4A45">
              <w:rPr>
                <w:szCs w:val="22"/>
              </w:rPr>
              <w:t>Microcytose</w:t>
            </w:r>
            <w:proofErr w:type="spellEnd"/>
            <w:r w:rsidRPr="008E4A45">
              <w:rPr>
                <w:szCs w:val="22"/>
              </w:rPr>
              <w:t>/</w:t>
            </w:r>
            <w:proofErr w:type="spellStart"/>
            <w:r w:rsidRPr="008E4A45">
              <w:rPr>
                <w:szCs w:val="22"/>
              </w:rPr>
              <w:t>Macrocytose</w:t>
            </w:r>
            <w:proofErr w:type="spellEnd"/>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1+/1+</w:t>
            </w:r>
          </w:p>
        </w:tc>
        <w:tc>
          <w:tcPr>
            <w:tcW w:w="2440" w:type="dxa"/>
            <w:tcBorders>
              <w:top w:val="single" w:sz="4" w:space="0" w:color="auto"/>
              <w:left w:val="nil"/>
              <w:bottom w:val="nil"/>
              <w:right w:val="single" w:sz="4" w:space="0" w:color="auto"/>
            </w:tcBorders>
            <w:shd w:val="clear" w:color="auto" w:fill="auto"/>
            <w:noWrap/>
            <w:vAlign w:val="center"/>
            <w:hideMark/>
          </w:tcPr>
          <w:p w:rsidR="008E4A45" w:rsidRPr="008E4A45" w:rsidRDefault="008E4A45" w:rsidP="008E4A45">
            <w:pPr>
              <w:rPr>
                <w:color w:val="000000"/>
                <w:szCs w:val="22"/>
              </w:rPr>
            </w:pPr>
            <w:r w:rsidRPr="008E4A45">
              <w:rPr>
                <w:color w:val="000000"/>
                <w:szCs w:val="22"/>
              </w:rPr>
              <w:t>ET</w:t>
            </w:r>
          </w:p>
        </w:tc>
      </w:tr>
      <w:tr w:rsidR="008E4A45" w:rsidRPr="008E4A45" w:rsidTr="00E26A74">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rFonts w:ascii="Calibri" w:hAnsi="Calibri" w:cs="Calibri"/>
                <w:color w:val="000000"/>
                <w:szCs w:val="22"/>
              </w:rPr>
            </w:pPr>
            <w:r w:rsidRPr="008E4A45">
              <w:rPr>
                <w:rFonts w:ascii="Calibri" w:hAnsi="Calibri" w:cs="Calibri"/>
                <w:color w:val="000000"/>
                <w:szCs w:val="22"/>
              </w:rPr>
              <w:t> </w:t>
            </w:r>
          </w:p>
        </w:tc>
        <w:tc>
          <w:tcPr>
            <w:tcW w:w="246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rFonts w:ascii="Calibri" w:hAnsi="Calibri" w:cs="Calibri"/>
                <w:color w:val="000000"/>
                <w:szCs w:val="22"/>
              </w:rPr>
            </w:pPr>
            <w:r w:rsidRPr="008E4A45">
              <w:rPr>
                <w:rFonts w:ascii="Calibri" w:hAnsi="Calibri" w:cs="Calibri"/>
                <w:color w:val="000000"/>
                <w:szCs w:val="22"/>
              </w:rPr>
              <w:t> </w:t>
            </w:r>
          </w:p>
        </w:tc>
        <w:tc>
          <w:tcPr>
            <w:tcW w:w="76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rFonts w:ascii="Calibri" w:hAnsi="Calibri" w:cs="Calibri"/>
                <w:color w:val="000000"/>
                <w:szCs w:val="22"/>
              </w:rPr>
            </w:pPr>
            <w:r w:rsidRPr="008E4A45">
              <w:rPr>
                <w:rFonts w:ascii="Calibri" w:hAnsi="Calibri" w:cs="Calibri"/>
                <w:color w:val="000000"/>
                <w:szCs w:val="22"/>
              </w:rPr>
              <w:t> </w:t>
            </w:r>
          </w:p>
        </w:tc>
        <w:tc>
          <w:tcPr>
            <w:tcW w:w="2500" w:type="dxa"/>
            <w:tcBorders>
              <w:top w:val="nil"/>
              <w:left w:val="nil"/>
              <w:bottom w:val="single" w:sz="4" w:space="0" w:color="auto"/>
              <w:right w:val="nil"/>
            </w:tcBorders>
            <w:shd w:val="clear" w:color="auto" w:fill="auto"/>
            <w:noWrap/>
            <w:vAlign w:val="bottom"/>
            <w:hideMark/>
          </w:tcPr>
          <w:p w:rsidR="008E4A45" w:rsidRPr="008E4A45" w:rsidRDefault="008E4A45" w:rsidP="008E4A45">
            <w:pPr>
              <w:rPr>
                <w:rFonts w:ascii="Calibri" w:hAnsi="Calibri" w:cs="Calibri"/>
                <w:color w:val="000000"/>
                <w:szCs w:val="22"/>
              </w:rPr>
            </w:pPr>
            <w:r w:rsidRPr="008E4A45">
              <w:rPr>
                <w:rFonts w:ascii="Calibri" w:hAnsi="Calibri" w:cs="Calibri"/>
                <w:color w:val="000000"/>
                <w:szCs w:val="22"/>
              </w:rPr>
              <w:t> </w:t>
            </w:r>
          </w:p>
        </w:tc>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rFonts w:ascii="Calibri" w:hAnsi="Calibri" w:cs="Calibri"/>
                <w:color w:val="000000"/>
                <w:szCs w:val="22"/>
              </w:rPr>
            </w:pPr>
            <w:r w:rsidRPr="008E4A45">
              <w:rPr>
                <w:rFonts w:ascii="Calibri" w:hAnsi="Calibri" w:cs="Calibri"/>
                <w:color w:val="000000"/>
                <w:szCs w:val="22"/>
              </w:rPr>
              <w:t> </w:t>
            </w:r>
          </w:p>
        </w:tc>
        <w:tc>
          <w:tcPr>
            <w:tcW w:w="244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JAK2</w:t>
            </w:r>
          </w:p>
        </w:tc>
      </w:tr>
      <w:tr w:rsidR="008E4A45" w:rsidRPr="008E4A45" w:rsidTr="00E26A74">
        <w:trPr>
          <w:trHeight w:val="300"/>
        </w:trPr>
        <w:tc>
          <w:tcPr>
            <w:tcW w:w="9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b/>
                <w:bCs/>
                <w:szCs w:val="22"/>
              </w:rPr>
            </w:pPr>
            <w:r w:rsidRPr="008E4A45">
              <w:rPr>
                <w:b/>
                <w:bCs/>
                <w:szCs w:val="22"/>
              </w:rPr>
              <w:t>A034</w:t>
            </w:r>
          </w:p>
        </w:tc>
        <w:tc>
          <w:tcPr>
            <w:tcW w:w="246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r w:rsidRPr="008E4A45">
              <w:rPr>
                <w:szCs w:val="22"/>
              </w:rPr>
              <w:t>Hypochromasie</w:t>
            </w:r>
          </w:p>
        </w:tc>
        <w:tc>
          <w:tcPr>
            <w:tcW w:w="76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r w:rsidRPr="008E4A45">
              <w:rPr>
                <w:szCs w:val="22"/>
              </w:rPr>
              <w:t>Hypochromasie</w:t>
            </w: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440" w:type="dxa"/>
            <w:tcBorders>
              <w:top w:val="nil"/>
              <w:left w:val="nil"/>
              <w:bottom w:val="nil"/>
              <w:right w:val="single" w:sz="4" w:space="0" w:color="auto"/>
            </w:tcBorders>
            <w:shd w:val="clear" w:color="auto" w:fill="auto"/>
            <w:noWrap/>
            <w:vAlign w:val="center"/>
            <w:hideMark/>
          </w:tcPr>
          <w:p w:rsidR="008E4A45" w:rsidRPr="008E4A45" w:rsidRDefault="008E4A45" w:rsidP="008E4A45">
            <w:pPr>
              <w:rPr>
                <w:color w:val="000000"/>
                <w:szCs w:val="22"/>
              </w:rPr>
            </w:pPr>
            <w:r w:rsidRPr="008E4A45">
              <w:rPr>
                <w:color w:val="000000"/>
                <w:szCs w:val="22"/>
              </w:rPr>
              <w:t>PMF</w:t>
            </w:r>
          </w:p>
        </w:tc>
      </w:tr>
      <w:tr w:rsidR="008E4A45" w:rsidRPr="008E4A45" w:rsidTr="00E26A74">
        <w:trPr>
          <w:trHeight w:val="300"/>
        </w:trPr>
        <w:tc>
          <w:tcPr>
            <w:tcW w:w="9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r w:rsidRPr="008E4A45">
              <w:rPr>
                <w:szCs w:val="22"/>
              </w:rPr>
              <w:t>Anisocytose</w:t>
            </w:r>
          </w:p>
        </w:tc>
        <w:tc>
          <w:tcPr>
            <w:tcW w:w="76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proofErr w:type="spellStart"/>
            <w:r w:rsidRPr="008E4A45">
              <w:rPr>
                <w:szCs w:val="22"/>
              </w:rPr>
              <w:t>Microcytose</w:t>
            </w:r>
            <w:proofErr w:type="spellEnd"/>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JAK2</w:t>
            </w:r>
          </w:p>
        </w:tc>
      </w:tr>
      <w:tr w:rsidR="008E4A45" w:rsidRPr="008E4A45" w:rsidTr="00E26A74">
        <w:trPr>
          <w:trHeight w:val="300"/>
        </w:trPr>
        <w:tc>
          <w:tcPr>
            <w:tcW w:w="9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proofErr w:type="spellStart"/>
            <w:r w:rsidRPr="008E4A45">
              <w:rPr>
                <w:szCs w:val="22"/>
              </w:rPr>
              <w:t>Poikilocytose</w:t>
            </w:r>
            <w:proofErr w:type="spellEnd"/>
          </w:p>
        </w:tc>
        <w:tc>
          <w:tcPr>
            <w:tcW w:w="76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r w:rsidRPr="008E4A45">
              <w:rPr>
                <w:szCs w:val="22"/>
              </w:rPr>
              <w:t>2+</w:t>
            </w:r>
          </w:p>
        </w:tc>
        <w:tc>
          <w:tcPr>
            <w:tcW w:w="25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proofErr w:type="spellStart"/>
            <w:r w:rsidRPr="008E4A45">
              <w:rPr>
                <w:szCs w:val="22"/>
              </w:rPr>
              <w:t>Macrocytose</w:t>
            </w:r>
            <w:proofErr w:type="spellEnd"/>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440" w:type="dxa"/>
            <w:tcBorders>
              <w:top w:val="nil"/>
              <w:left w:val="nil"/>
              <w:bottom w:val="nil"/>
              <w:right w:val="single" w:sz="4" w:space="0" w:color="auto"/>
            </w:tcBorders>
            <w:shd w:val="clear" w:color="auto" w:fill="auto"/>
            <w:noWrap/>
            <w:vAlign w:val="center"/>
            <w:hideMark/>
          </w:tcPr>
          <w:p w:rsidR="008E4A45" w:rsidRPr="008E4A45" w:rsidRDefault="008E4A45" w:rsidP="008E4A45">
            <w:pPr>
              <w:rPr>
                <w:color w:val="000000"/>
                <w:szCs w:val="22"/>
              </w:rPr>
            </w:pPr>
            <w:r w:rsidRPr="008E4A45">
              <w:rPr>
                <w:color w:val="000000"/>
                <w:szCs w:val="22"/>
              </w:rPr>
              <w:t> </w:t>
            </w:r>
          </w:p>
        </w:tc>
      </w:tr>
      <w:tr w:rsidR="008E4A45" w:rsidRPr="008E4A45" w:rsidTr="00E26A74">
        <w:trPr>
          <w:trHeight w:val="300"/>
        </w:trPr>
        <w:tc>
          <w:tcPr>
            <w:tcW w:w="9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r w:rsidRPr="008E4A45">
              <w:rPr>
                <w:szCs w:val="22"/>
              </w:rPr>
              <w:t>Fragmentocyten</w:t>
            </w:r>
          </w:p>
        </w:tc>
        <w:tc>
          <w:tcPr>
            <w:tcW w:w="76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r w:rsidRPr="008E4A45">
              <w:rPr>
                <w:szCs w:val="22"/>
              </w:rPr>
              <w:t>Fragmentocyten</w:t>
            </w: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440" w:type="dxa"/>
            <w:tcBorders>
              <w:top w:val="nil"/>
              <w:left w:val="nil"/>
              <w:bottom w:val="nil"/>
              <w:right w:val="single" w:sz="4" w:space="0" w:color="auto"/>
            </w:tcBorders>
            <w:shd w:val="clear" w:color="auto" w:fill="auto"/>
            <w:noWrap/>
            <w:vAlign w:val="center"/>
            <w:hideMark/>
          </w:tcPr>
          <w:p w:rsidR="008E4A45" w:rsidRPr="008E4A45" w:rsidRDefault="008E4A45" w:rsidP="008E4A45">
            <w:pPr>
              <w:rPr>
                <w:color w:val="000000"/>
                <w:szCs w:val="22"/>
              </w:rPr>
            </w:pPr>
            <w:r w:rsidRPr="008E4A45">
              <w:rPr>
                <w:color w:val="000000"/>
                <w:szCs w:val="22"/>
              </w:rPr>
              <w:t> </w:t>
            </w:r>
          </w:p>
        </w:tc>
      </w:tr>
      <w:tr w:rsidR="008E4A45" w:rsidRPr="008E4A45" w:rsidTr="00E26A74">
        <w:trPr>
          <w:trHeight w:val="300"/>
        </w:trPr>
        <w:tc>
          <w:tcPr>
            <w:tcW w:w="9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r w:rsidRPr="008E4A45">
              <w:rPr>
                <w:szCs w:val="22"/>
              </w:rPr>
              <w:t>Elliptocyten</w:t>
            </w:r>
          </w:p>
        </w:tc>
        <w:tc>
          <w:tcPr>
            <w:tcW w:w="76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r w:rsidRPr="008E4A45">
              <w:rPr>
                <w:szCs w:val="22"/>
              </w:rPr>
              <w:t>Elliptocyten</w:t>
            </w: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2+</w:t>
            </w:r>
          </w:p>
        </w:tc>
        <w:tc>
          <w:tcPr>
            <w:tcW w:w="2440" w:type="dxa"/>
            <w:tcBorders>
              <w:top w:val="nil"/>
              <w:left w:val="nil"/>
              <w:bottom w:val="nil"/>
              <w:right w:val="single" w:sz="4" w:space="0" w:color="auto"/>
            </w:tcBorders>
            <w:shd w:val="clear" w:color="auto" w:fill="auto"/>
            <w:noWrap/>
            <w:vAlign w:val="center"/>
            <w:hideMark/>
          </w:tcPr>
          <w:p w:rsidR="008E4A45" w:rsidRPr="008E4A45" w:rsidRDefault="008E4A45" w:rsidP="008E4A45">
            <w:pPr>
              <w:rPr>
                <w:color w:val="000000"/>
                <w:szCs w:val="22"/>
              </w:rPr>
            </w:pPr>
            <w:r w:rsidRPr="008E4A45">
              <w:rPr>
                <w:color w:val="000000"/>
                <w:szCs w:val="22"/>
              </w:rPr>
              <w:t> </w:t>
            </w:r>
          </w:p>
        </w:tc>
      </w:tr>
      <w:tr w:rsidR="008E4A45" w:rsidRPr="008E4A45" w:rsidTr="00E26A74">
        <w:trPr>
          <w:trHeight w:val="300"/>
        </w:trPr>
        <w:tc>
          <w:tcPr>
            <w:tcW w:w="9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r w:rsidRPr="008E4A45">
              <w:rPr>
                <w:szCs w:val="22"/>
              </w:rPr>
              <w:t>Traandruppelcellen</w:t>
            </w:r>
          </w:p>
        </w:tc>
        <w:tc>
          <w:tcPr>
            <w:tcW w:w="76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r w:rsidRPr="008E4A45">
              <w:rPr>
                <w:szCs w:val="22"/>
              </w:rPr>
              <w:t>3+</w:t>
            </w:r>
          </w:p>
        </w:tc>
        <w:tc>
          <w:tcPr>
            <w:tcW w:w="25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r w:rsidRPr="008E4A45">
              <w:rPr>
                <w:szCs w:val="22"/>
              </w:rPr>
              <w:t>Traandruppelcellen</w:t>
            </w: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 xml:space="preserve">3+ </w:t>
            </w:r>
          </w:p>
        </w:tc>
        <w:tc>
          <w:tcPr>
            <w:tcW w:w="2440" w:type="dxa"/>
            <w:tcBorders>
              <w:top w:val="nil"/>
              <w:left w:val="nil"/>
              <w:bottom w:val="nil"/>
              <w:right w:val="single" w:sz="4" w:space="0" w:color="auto"/>
            </w:tcBorders>
            <w:shd w:val="clear" w:color="auto" w:fill="auto"/>
            <w:noWrap/>
            <w:vAlign w:val="center"/>
            <w:hideMark/>
          </w:tcPr>
          <w:p w:rsidR="008E4A45" w:rsidRPr="008E4A45" w:rsidRDefault="008E4A45" w:rsidP="008E4A45">
            <w:pPr>
              <w:rPr>
                <w:color w:val="000000"/>
                <w:szCs w:val="22"/>
              </w:rPr>
            </w:pPr>
            <w:r w:rsidRPr="008E4A45">
              <w:rPr>
                <w:color w:val="000000"/>
                <w:szCs w:val="22"/>
              </w:rPr>
              <w:t> </w:t>
            </w:r>
          </w:p>
        </w:tc>
      </w:tr>
      <w:tr w:rsidR="008E4A45" w:rsidRPr="008E4A45" w:rsidTr="00E26A74">
        <w:trPr>
          <w:trHeight w:val="300"/>
        </w:trPr>
        <w:tc>
          <w:tcPr>
            <w:tcW w:w="900" w:type="dxa"/>
            <w:tcBorders>
              <w:top w:val="single" w:sz="4" w:space="0" w:color="auto"/>
              <w:left w:val="single" w:sz="4" w:space="0" w:color="auto"/>
              <w:bottom w:val="nil"/>
              <w:right w:val="nil"/>
            </w:tcBorders>
            <w:shd w:val="clear" w:color="auto" w:fill="auto"/>
            <w:noWrap/>
            <w:vAlign w:val="bottom"/>
            <w:hideMark/>
          </w:tcPr>
          <w:p w:rsidR="008E4A45" w:rsidRPr="008E4A45" w:rsidRDefault="008E4A45" w:rsidP="008E4A45">
            <w:pPr>
              <w:rPr>
                <w:b/>
                <w:bCs/>
                <w:szCs w:val="22"/>
              </w:rPr>
            </w:pPr>
            <w:r w:rsidRPr="008E4A45">
              <w:rPr>
                <w:b/>
                <w:bCs/>
                <w:szCs w:val="22"/>
              </w:rPr>
              <w:t>A040</w:t>
            </w:r>
          </w:p>
        </w:tc>
        <w:tc>
          <w:tcPr>
            <w:tcW w:w="2460" w:type="dxa"/>
            <w:tcBorders>
              <w:top w:val="single" w:sz="4" w:space="0" w:color="auto"/>
              <w:left w:val="single" w:sz="4" w:space="0" w:color="auto"/>
              <w:bottom w:val="nil"/>
              <w:right w:val="nil"/>
            </w:tcBorders>
            <w:shd w:val="clear" w:color="auto" w:fill="auto"/>
            <w:noWrap/>
            <w:vAlign w:val="bottom"/>
            <w:hideMark/>
          </w:tcPr>
          <w:p w:rsidR="008E4A45" w:rsidRPr="008E4A45" w:rsidRDefault="008E4A45" w:rsidP="008E4A45">
            <w:pPr>
              <w:rPr>
                <w:szCs w:val="22"/>
              </w:rPr>
            </w:pPr>
            <w:r w:rsidRPr="008E4A45">
              <w:rPr>
                <w:szCs w:val="22"/>
              </w:rPr>
              <w:t>Anisocytose</w:t>
            </w:r>
          </w:p>
        </w:tc>
        <w:tc>
          <w:tcPr>
            <w:tcW w:w="760" w:type="dxa"/>
            <w:tcBorders>
              <w:top w:val="single" w:sz="4" w:space="0" w:color="auto"/>
              <w:left w:val="single" w:sz="4" w:space="0" w:color="auto"/>
              <w:bottom w:val="nil"/>
              <w:right w:val="nil"/>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single" w:sz="4" w:space="0" w:color="auto"/>
              <w:left w:val="single" w:sz="4" w:space="0" w:color="auto"/>
              <w:bottom w:val="nil"/>
              <w:right w:val="nil"/>
            </w:tcBorders>
            <w:shd w:val="clear" w:color="auto" w:fill="auto"/>
            <w:noWrap/>
            <w:vAlign w:val="bottom"/>
            <w:hideMark/>
          </w:tcPr>
          <w:p w:rsidR="008E4A45" w:rsidRPr="008E4A45" w:rsidRDefault="008E4A45" w:rsidP="008E4A45">
            <w:pPr>
              <w:rPr>
                <w:szCs w:val="22"/>
              </w:rPr>
            </w:pPr>
            <w:proofErr w:type="spellStart"/>
            <w:r w:rsidRPr="008E4A45">
              <w:rPr>
                <w:szCs w:val="22"/>
              </w:rPr>
              <w:t>Microcytose</w:t>
            </w:r>
            <w:proofErr w:type="spellEnd"/>
          </w:p>
        </w:tc>
        <w:tc>
          <w:tcPr>
            <w:tcW w:w="703" w:type="dxa"/>
            <w:tcBorders>
              <w:top w:val="single" w:sz="4" w:space="0" w:color="auto"/>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440" w:type="dxa"/>
            <w:tcBorders>
              <w:top w:val="single" w:sz="4" w:space="0" w:color="auto"/>
              <w:left w:val="nil"/>
              <w:bottom w:val="nil"/>
              <w:right w:val="single" w:sz="4" w:space="0" w:color="auto"/>
            </w:tcBorders>
            <w:shd w:val="clear" w:color="auto" w:fill="auto"/>
            <w:noWrap/>
            <w:vAlign w:val="center"/>
            <w:hideMark/>
          </w:tcPr>
          <w:p w:rsidR="008E4A45" w:rsidRPr="008E4A45" w:rsidRDefault="008E4A45" w:rsidP="008E4A45">
            <w:pPr>
              <w:rPr>
                <w:color w:val="000000"/>
                <w:szCs w:val="22"/>
              </w:rPr>
            </w:pPr>
            <w:r w:rsidRPr="008E4A45">
              <w:rPr>
                <w:color w:val="000000"/>
                <w:szCs w:val="22"/>
              </w:rPr>
              <w:t>ET</w:t>
            </w:r>
          </w:p>
        </w:tc>
      </w:tr>
      <w:tr w:rsidR="008E4A45" w:rsidRPr="008E4A45" w:rsidTr="00E26A74">
        <w:trPr>
          <w:trHeight w:val="300"/>
        </w:trPr>
        <w:tc>
          <w:tcPr>
            <w:tcW w:w="9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proofErr w:type="spellStart"/>
            <w:r w:rsidRPr="008E4A45">
              <w:rPr>
                <w:szCs w:val="22"/>
              </w:rPr>
              <w:t>Microcytose</w:t>
            </w:r>
            <w:proofErr w:type="spellEnd"/>
          </w:p>
        </w:tc>
        <w:tc>
          <w:tcPr>
            <w:tcW w:w="76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proofErr w:type="spellStart"/>
            <w:r w:rsidRPr="008E4A45">
              <w:rPr>
                <w:szCs w:val="22"/>
              </w:rPr>
              <w:t>Macrocytose</w:t>
            </w:r>
            <w:proofErr w:type="spellEnd"/>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440" w:type="dxa"/>
            <w:tcBorders>
              <w:top w:val="nil"/>
              <w:left w:val="nil"/>
              <w:bottom w:val="nil"/>
              <w:right w:val="single" w:sz="4" w:space="0" w:color="auto"/>
            </w:tcBorders>
            <w:shd w:val="clear" w:color="auto" w:fill="auto"/>
            <w:noWrap/>
            <w:vAlign w:val="center"/>
            <w:hideMark/>
          </w:tcPr>
          <w:p w:rsidR="008E4A45" w:rsidRPr="008E4A45" w:rsidRDefault="008E4A45" w:rsidP="008E4A45">
            <w:pPr>
              <w:rPr>
                <w:b/>
                <w:bCs/>
                <w:color w:val="000000"/>
                <w:szCs w:val="22"/>
              </w:rPr>
            </w:pPr>
            <w:r w:rsidRPr="008E4A45">
              <w:rPr>
                <w:b/>
                <w:bCs/>
                <w:color w:val="000000"/>
                <w:szCs w:val="22"/>
              </w:rPr>
              <w:t>CALR 52-bp deletie</w:t>
            </w:r>
          </w:p>
        </w:tc>
      </w:tr>
      <w:tr w:rsidR="008E4A45" w:rsidRPr="008E4A45" w:rsidTr="00E26A74">
        <w:trPr>
          <w:trHeight w:val="300"/>
        </w:trPr>
        <w:tc>
          <w:tcPr>
            <w:tcW w:w="9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proofErr w:type="spellStart"/>
            <w:r w:rsidRPr="008E4A45">
              <w:rPr>
                <w:szCs w:val="22"/>
              </w:rPr>
              <w:t>Poikilocytose</w:t>
            </w:r>
            <w:proofErr w:type="spellEnd"/>
          </w:p>
        </w:tc>
        <w:tc>
          <w:tcPr>
            <w:tcW w:w="76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r w:rsidRPr="008E4A45">
              <w:rPr>
                <w:szCs w:val="22"/>
              </w:rPr>
              <w:t> </w:t>
            </w: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 </w:t>
            </w:r>
          </w:p>
        </w:tc>
        <w:tc>
          <w:tcPr>
            <w:tcW w:w="2440" w:type="dxa"/>
            <w:tcBorders>
              <w:top w:val="nil"/>
              <w:left w:val="nil"/>
              <w:bottom w:val="nil"/>
              <w:right w:val="single" w:sz="4" w:space="0" w:color="auto"/>
            </w:tcBorders>
            <w:shd w:val="clear" w:color="auto" w:fill="auto"/>
            <w:noWrap/>
            <w:vAlign w:val="center"/>
            <w:hideMark/>
          </w:tcPr>
          <w:p w:rsidR="008E4A45" w:rsidRPr="008E4A45" w:rsidRDefault="008E4A45" w:rsidP="008E4A45">
            <w:pPr>
              <w:rPr>
                <w:color w:val="000000"/>
                <w:szCs w:val="22"/>
              </w:rPr>
            </w:pPr>
            <w:r w:rsidRPr="008E4A45">
              <w:rPr>
                <w:color w:val="000000"/>
                <w:szCs w:val="22"/>
              </w:rPr>
              <w:t> </w:t>
            </w:r>
          </w:p>
        </w:tc>
      </w:tr>
      <w:tr w:rsidR="008E4A45" w:rsidRPr="008E4A45" w:rsidTr="00E26A74">
        <w:trPr>
          <w:trHeight w:val="300"/>
        </w:trPr>
        <w:tc>
          <w:tcPr>
            <w:tcW w:w="9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proofErr w:type="spellStart"/>
            <w:r w:rsidRPr="008E4A45">
              <w:rPr>
                <w:szCs w:val="22"/>
              </w:rPr>
              <w:t>Helmet</w:t>
            </w:r>
            <w:proofErr w:type="spellEnd"/>
            <w:r w:rsidRPr="008E4A45">
              <w:rPr>
                <w:szCs w:val="22"/>
              </w:rPr>
              <w:t xml:space="preserve"> cells</w:t>
            </w:r>
          </w:p>
        </w:tc>
        <w:tc>
          <w:tcPr>
            <w:tcW w:w="76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r w:rsidRPr="008E4A45">
              <w:rPr>
                <w:szCs w:val="22"/>
              </w:rPr>
              <w:t> </w:t>
            </w: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 </w:t>
            </w:r>
          </w:p>
        </w:tc>
        <w:tc>
          <w:tcPr>
            <w:tcW w:w="2440" w:type="dxa"/>
            <w:tcBorders>
              <w:top w:val="nil"/>
              <w:left w:val="nil"/>
              <w:bottom w:val="nil"/>
              <w:right w:val="single" w:sz="4" w:space="0" w:color="auto"/>
            </w:tcBorders>
            <w:shd w:val="clear" w:color="auto" w:fill="auto"/>
            <w:noWrap/>
            <w:vAlign w:val="center"/>
            <w:hideMark/>
          </w:tcPr>
          <w:p w:rsidR="008E4A45" w:rsidRPr="008E4A45" w:rsidRDefault="008E4A45" w:rsidP="008E4A45">
            <w:pPr>
              <w:rPr>
                <w:color w:val="000000"/>
                <w:szCs w:val="22"/>
              </w:rPr>
            </w:pPr>
            <w:r w:rsidRPr="008E4A45">
              <w:rPr>
                <w:color w:val="000000"/>
                <w:szCs w:val="22"/>
              </w:rPr>
              <w:t> </w:t>
            </w:r>
          </w:p>
        </w:tc>
      </w:tr>
      <w:tr w:rsidR="008E4A45" w:rsidRPr="008E4A45" w:rsidTr="00E26A74">
        <w:trPr>
          <w:trHeight w:val="300"/>
        </w:trPr>
        <w:tc>
          <w:tcPr>
            <w:tcW w:w="900" w:type="dxa"/>
            <w:tcBorders>
              <w:top w:val="nil"/>
              <w:left w:val="single" w:sz="4" w:space="0" w:color="auto"/>
              <w:bottom w:val="single" w:sz="4" w:space="0" w:color="auto"/>
              <w:right w:val="nil"/>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single" w:sz="4" w:space="0" w:color="auto"/>
              <w:bottom w:val="single" w:sz="4" w:space="0" w:color="auto"/>
              <w:right w:val="nil"/>
            </w:tcBorders>
            <w:shd w:val="clear" w:color="auto" w:fill="auto"/>
            <w:noWrap/>
            <w:vAlign w:val="bottom"/>
            <w:hideMark/>
          </w:tcPr>
          <w:p w:rsidR="008E4A45" w:rsidRPr="008E4A45" w:rsidRDefault="008E4A45" w:rsidP="008E4A45">
            <w:pPr>
              <w:rPr>
                <w:szCs w:val="22"/>
              </w:rPr>
            </w:pPr>
            <w:r w:rsidRPr="008E4A45">
              <w:rPr>
                <w:szCs w:val="22"/>
              </w:rPr>
              <w:t>Sferocyten</w:t>
            </w:r>
          </w:p>
        </w:tc>
        <w:tc>
          <w:tcPr>
            <w:tcW w:w="760" w:type="dxa"/>
            <w:tcBorders>
              <w:top w:val="nil"/>
              <w:left w:val="single" w:sz="4" w:space="0" w:color="auto"/>
              <w:bottom w:val="single" w:sz="4" w:space="0" w:color="auto"/>
              <w:right w:val="nil"/>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single" w:sz="4" w:space="0" w:color="auto"/>
              <w:bottom w:val="single" w:sz="4" w:space="0" w:color="auto"/>
              <w:right w:val="nil"/>
            </w:tcBorders>
            <w:shd w:val="clear" w:color="auto" w:fill="auto"/>
            <w:noWrap/>
            <w:vAlign w:val="bottom"/>
            <w:hideMark/>
          </w:tcPr>
          <w:p w:rsidR="008E4A45" w:rsidRPr="008E4A45" w:rsidRDefault="008E4A45" w:rsidP="008E4A45">
            <w:pPr>
              <w:rPr>
                <w:szCs w:val="22"/>
              </w:rPr>
            </w:pPr>
            <w:r w:rsidRPr="008E4A45">
              <w:rPr>
                <w:szCs w:val="22"/>
              </w:rPr>
              <w:t> </w:t>
            </w:r>
          </w:p>
        </w:tc>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 </w:t>
            </w:r>
          </w:p>
        </w:tc>
        <w:tc>
          <w:tcPr>
            <w:tcW w:w="2440" w:type="dxa"/>
            <w:tcBorders>
              <w:top w:val="nil"/>
              <w:left w:val="nil"/>
              <w:bottom w:val="single" w:sz="4" w:space="0" w:color="auto"/>
              <w:right w:val="single" w:sz="4" w:space="0" w:color="auto"/>
            </w:tcBorders>
            <w:shd w:val="clear" w:color="auto" w:fill="auto"/>
            <w:noWrap/>
            <w:vAlign w:val="center"/>
            <w:hideMark/>
          </w:tcPr>
          <w:p w:rsidR="008E4A45" w:rsidRPr="008E4A45" w:rsidRDefault="008E4A45" w:rsidP="008E4A45">
            <w:pPr>
              <w:rPr>
                <w:color w:val="000000"/>
                <w:szCs w:val="22"/>
              </w:rPr>
            </w:pPr>
            <w:r w:rsidRPr="008E4A45">
              <w:rPr>
                <w:color w:val="000000"/>
                <w:szCs w:val="22"/>
              </w:rPr>
              <w:t> </w:t>
            </w:r>
          </w:p>
        </w:tc>
      </w:tr>
      <w:tr w:rsidR="008E4A45" w:rsidRPr="008E4A45" w:rsidTr="00E26A74">
        <w:trPr>
          <w:trHeight w:val="300"/>
        </w:trPr>
        <w:tc>
          <w:tcPr>
            <w:tcW w:w="9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b/>
                <w:bCs/>
                <w:szCs w:val="22"/>
              </w:rPr>
            </w:pPr>
            <w:r w:rsidRPr="008E4A45">
              <w:rPr>
                <w:b/>
                <w:bCs/>
                <w:szCs w:val="22"/>
              </w:rPr>
              <w:t>A042</w:t>
            </w:r>
          </w:p>
        </w:tc>
        <w:tc>
          <w:tcPr>
            <w:tcW w:w="246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r w:rsidRPr="008E4A45">
              <w:rPr>
                <w:szCs w:val="22"/>
              </w:rPr>
              <w:t>Anisocytose</w:t>
            </w:r>
          </w:p>
        </w:tc>
        <w:tc>
          <w:tcPr>
            <w:tcW w:w="76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r w:rsidRPr="008E4A45">
              <w:rPr>
                <w:szCs w:val="22"/>
              </w:rPr>
              <w:t>2+</w:t>
            </w:r>
          </w:p>
        </w:tc>
        <w:tc>
          <w:tcPr>
            <w:tcW w:w="25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r w:rsidRPr="008E4A45">
              <w:rPr>
                <w:szCs w:val="22"/>
              </w:rPr>
              <w:t>Polychromasie</w:t>
            </w: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440" w:type="dxa"/>
            <w:tcBorders>
              <w:top w:val="nil"/>
              <w:left w:val="nil"/>
              <w:bottom w:val="nil"/>
              <w:right w:val="single" w:sz="4" w:space="0" w:color="auto"/>
            </w:tcBorders>
            <w:shd w:val="clear" w:color="auto" w:fill="auto"/>
            <w:noWrap/>
            <w:vAlign w:val="center"/>
            <w:hideMark/>
          </w:tcPr>
          <w:p w:rsidR="008E4A45" w:rsidRPr="008E4A45" w:rsidRDefault="008E4A45" w:rsidP="008E4A45">
            <w:pPr>
              <w:rPr>
                <w:color w:val="000000"/>
                <w:szCs w:val="22"/>
              </w:rPr>
            </w:pPr>
            <w:r w:rsidRPr="008E4A45">
              <w:rPr>
                <w:color w:val="000000"/>
                <w:szCs w:val="22"/>
              </w:rPr>
              <w:t>MF</w:t>
            </w:r>
          </w:p>
        </w:tc>
      </w:tr>
      <w:tr w:rsidR="008E4A45" w:rsidRPr="008E4A45" w:rsidTr="00E26A74">
        <w:trPr>
          <w:trHeight w:val="300"/>
        </w:trPr>
        <w:tc>
          <w:tcPr>
            <w:tcW w:w="9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proofErr w:type="spellStart"/>
            <w:r w:rsidRPr="008E4A45">
              <w:rPr>
                <w:szCs w:val="22"/>
              </w:rPr>
              <w:t>Microcytose</w:t>
            </w:r>
            <w:proofErr w:type="spellEnd"/>
          </w:p>
        </w:tc>
        <w:tc>
          <w:tcPr>
            <w:tcW w:w="76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proofErr w:type="spellStart"/>
            <w:r w:rsidRPr="008E4A45">
              <w:rPr>
                <w:szCs w:val="22"/>
              </w:rPr>
              <w:t>Microcytose</w:t>
            </w:r>
            <w:proofErr w:type="spellEnd"/>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JAK2</w:t>
            </w:r>
          </w:p>
        </w:tc>
      </w:tr>
      <w:tr w:rsidR="008E4A45" w:rsidRPr="008E4A45" w:rsidTr="00E26A74">
        <w:trPr>
          <w:trHeight w:val="300"/>
        </w:trPr>
        <w:tc>
          <w:tcPr>
            <w:tcW w:w="9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proofErr w:type="spellStart"/>
            <w:r w:rsidRPr="008E4A45">
              <w:rPr>
                <w:szCs w:val="22"/>
              </w:rPr>
              <w:t>Poikilocytose</w:t>
            </w:r>
            <w:proofErr w:type="spellEnd"/>
          </w:p>
        </w:tc>
        <w:tc>
          <w:tcPr>
            <w:tcW w:w="76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proofErr w:type="spellStart"/>
            <w:r w:rsidRPr="008E4A45">
              <w:rPr>
                <w:szCs w:val="22"/>
              </w:rPr>
              <w:t>Macrocytose</w:t>
            </w:r>
            <w:proofErr w:type="spellEnd"/>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440" w:type="dxa"/>
            <w:tcBorders>
              <w:top w:val="nil"/>
              <w:left w:val="nil"/>
              <w:bottom w:val="nil"/>
              <w:right w:val="single" w:sz="4" w:space="0" w:color="auto"/>
            </w:tcBorders>
            <w:shd w:val="clear" w:color="auto" w:fill="auto"/>
            <w:noWrap/>
            <w:vAlign w:val="center"/>
            <w:hideMark/>
          </w:tcPr>
          <w:p w:rsidR="008E4A45" w:rsidRPr="008E4A45" w:rsidRDefault="008E4A45" w:rsidP="008E4A45">
            <w:pPr>
              <w:rPr>
                <w:color w:val="000000"/>
                <w:szCs w:val="22"/>
              </w:rPr>
            </w:pPr>
            <w:r w:rsidRPr="008E4A45">
              <w:rPr>
                <w:color w:val="000000"/>
                <w:szCs w:val="22"/>
              </w:rPr>
              <w:t> </w:t>
            </w:r>
          </w:p>
        </w:tc>
      </w:tr>
      <w:tr w:rsidR="008E4A45" w:rsidRPr="008E4A45" w:rsidTr="00E26A74">
        <w:trPr>
          <w:trHeight w:val="300"/>
        </w:trPr>
        <w:tc>
          <w:tcPr>
            <w:tcW w:w="9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r w:rsidRPr="008E4A45">
              <w:rPr>
                <w:szCs w:val="22"/>
              </w:rPr>
              <w:t>Fragmentocyten</w:t>
            </w:r>
          </w:p>
        </w:tc>
        <w:tc>
          <w:tcPr>
            <w:tcW w:w="76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szCs w:val="22"/>
              </w:rPr>
            </w:pPr>
            <w:r w:rsidRPr="008E4A45">
              <w:rPr>
                <w:szCs w:val="22"/>
              </w:rPr>
              <w:t>Elliptocyten</w:t>
            </w: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440" w:type="dxa"/>
            <w:tcBorders>
              <w:top w:val="nil"/>
              <w:left w:val="nil"/>
              <w:bottom w:val="nil"/>
              <w:right w:val="single" w:sz="4" w:space="0" w:color="auto"/>
            </w:tcBorders>
            <w:shd w:val="clear" w:color="auto" w:fill="auto"/>
            <w:noWrap/>
            <w:vAlign w:val="center"/>
            <w:hideMark/>
          </w:tcPr>
          <w:p w:rsidR="008E4A45" w:rsidRPr="008E4A45" w:rsidRDefault="008E4A45" w:rsidP="008E4A45">
            <w:pPr>
              <w:rPr>
                <w:color w:val="000000"/>
                <w:szCs w:val="22"/>
              </w:rPr>
            </w:pPr>
            <w:r w:rsidRPr="008E4A45">
              <w:rPr>
                <w:color w:val="000000"/>
                <w:szCs w:val="22"/>
              </w:rPr>
              <w:t> </w:t>
            </w:r>
          </w:p>
        </w:tc>
      </w:tr>
      <w:tr w:rsidR="008E4A45" w:rsidRPr="008E4A45" w:rsidTr="00E26A74">
        <w:trPr>
          <w:trHeight w:val="300"/>
        </w:trPr>
        <w:tc>
          <w:tcPr>
            <w:tcW w:w="900" w:type="dxa"/>
            <w:tcBorders>
              <w:top w:val="nil"/>
              <w:left w:val="single" w:sz="4" w:space="0" w:color="auto"/>
              <w:bottom w:val="single" w:sz="4" w:space="0" w:color="auto"/>
              <w:right w:val="nil"/>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single" w:sz="4" w:space="0" w:color="auto"/>
              <w:bottom w:val="single" w:sz="4" w:space="0" w:color="auto"/>
              <w:right w:val="nil"/>
            </w:tcBorders>
            <w:shd w:val="clear" w:color="auto" w:fill="auto"/>
            <w:noWrap/>
            <w:vAlign w:val="bottom"/>
            <w:hideMark/>
          </w:tcPr>
          <w:p w:rsidR="008E4A45" w:rsidRPr="008E4A45" w:rsidRDefault="008E4A45" w:rsidP="008E4A45">
            <w:pPr>
              <w:rPr>
                <w:szCs w:val="22"/>
              </w:rPr>
            </w:pPr>
            <w:r w:rsidRPr="008E4A45">
              <w:rPr>
                <w:szCs w:val="22"/>
              </w:rPr>
              <w:t>Traandruppelcellen</w:t>
            </w:r>
          </w:p>
        </w:tc>
        <w:tc>
          <w:tcPr>
            <w:tcW w:w="760" w:type="dxa"/>
            <w:tcBorders>
              <w:top w:val="nil"/>
              <w:left w:val="single" w:sz="4" w:space="0" w:color="auto"/>
              <w:bottom w:val="single" w:sz="4" w:space="0" w:color="auto"/>
              <w:right w:val="nil"/>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single" w:sz="4" w:space="0" w:color="auto"/>
              <w:bottom w:val="single" w:sz="4" w:space="0" w:color="auto"/>
              <w:right w:val="nil"/>
            </w:tcBorders>
            <w:shd w:val="clear" w:color="auto" w:fill="auto"/>
            <w:noWrap/>
            <w:vAlign w:val="bottom"/>
            <w:hideMark/>
          </w:tcPr>
          <w:p w:rsidR="008E4A45" w:rsidRPr="008E4A45" w:rsidRDefault="008E4A45" w:rsidP="008E4A45">
            <w:pPr>
              <w:rPr>
                <w:szCs w:val="22"/>
              </w:rPr>
            </w:pPr>
            <w:r w:rsidRPr="008E4A45">
              <w:rPr>
                <w:szCs w:val="22"/>
              </w:rPr>
              <w:t>Traandruppelcellen</w:t>
            </w:r>
          </w:p>
        </w:tc>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440" w:type="dxa"/>
            <w:tcBorders>
              <w:top w:val="nil"/>
              <w:left w:val="nil"/>
              <w:bottom w:val="nil"/>
              <w:right w:val="single" w:sz="4" w:space="0" w:color="auto"/>
            </w:tcBorders>
            <w:shd w:val="clear" w:color="auto" w:fill="auto"/>
            <w:noWrap/>
            <w:vAlign w:val="center"/>
            <w:hideMark/>
          </w:tcPr>
          <w:p w:rsidR="008E4A45" w:rsidRPr="008E4A45" w:rsidRDefault="008E4A45" w:rsidP="008E4A45">
            <w:pPr>
              <w:rPr>
                <w:color w:val="000000"/>
                <w:szCs w:val="22"/>
              </w:rPr>
            </w:pPr>
            <w:r w:rsidRPr="008E4A45">
              <w:rPr>
                <w:color w:val="000000"/>
                <w:szCs w:val="22"/>
              </w:rPr>
              <w:t> </w:t>
            </w:r>
          </w:p>
        </w:tc>
      </w:tr>
      <w:tr w:rsidR="008E4A45" w:rsidRPr="008E4A45" w:rsidTr="00E26A74">
        <w:trPr>
          <w:trHeight w:val="300"/>
        </w:trPr>
        <w:tc>
          <w:tcPr>
            <w:tcW w:w="9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b/>
                <w:bCs/>
                <w:szCs w:val="22"/>
              </w:rPr>
            </w:pPr>
            <w:r w:rsidRPr="008E4A45">
              <w:rPr>
                <w:b/>
                <w:bCs/>
                <w:szCs w:val="22"/>
              </w:rPr>
              <w:t>A046</w:t>
            </w:r>
          </w:p>
        </w:tc>
        <w:tc>
          <w:tcPr>
            <w:tcW w:w="246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Anisocytose</w:t>
            </w:r>
          </w:p>
        </w:tc>
        <w:tc>
          <w:tcPr>
            <w:tcW w:w="760" w:type="dxa"/>
            <w:tcBorders>
              <w:top w:val="nil"/>
              <w:left w:val="nil"/>
              <w:bottom w:val="nil"/>
              <w:right w:val="nil"/>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proofErr w:type="spellStart"/>
            <w:r w:rsidRPr="008E4A45">
              <w:rPr>
                <w:szCs w:val="22"/>
              </w:rPr>
              <w:t>Microcytose</w:t>
            </w:r>
            <w:proofErr w:type="spellEnd"/>
            <w:r w:rsidRPr="008E4A45">
              <w:rPr>
                <w:szCs w:val="22"/>
              </w:rPr>
              <w:t>/</w:t>
            </w:r>
            <w:proofErr w:type="spellStart"/>
            <w:r w:rsidRPr="008E4A45">
              <w:rPr>
                <w:szCs w:val="22"/>
              </w:rPr>
              <w:t>Macrocytose</w:t>
            </w:r>
            <w:proofErr w:type="spellEnd"/>
            <w:r w:rsidRPr="008E4A45">
              <w:rPr>
                <w:szCs w:val="22"/>
              </w:rPr>
              <w:t xml:space="preserve"> </w:t>
            </w:r>
          </w:p>
        </w:tc>
        <w:tc>
          <w:tcPr>
            <w:tcW w:w="703"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1+/1+</w:t>
            </w:r>
          </w:p>
        </w:tc>
        <w:tc>
          <w:tcPr>
            <w:tcW w:w="2440" w:type="dxa"/>
            <w:tcBorders>
              <w:top w:val="single" w:sz="4" w:space="0" w:color="auto"/>
              <w:left w:val="nil"/>
              <w:bottom w:val="nil"/>
              <w:right w:val="single" w:sz="4" w:space="0" w:color="auto"/>
            </w:tcBorders>
            <w:shd w:val="clear" w:color="auto" w:fill="auto"/>
            <w:noWrap/>
            <w:vAlign w:val="center"/>
            <w:hideMark/>
          </w:tcPr>
          <w:p w:rsidR="008E4A45" w:rsidRPr="008E4A45" w:rsidRDefault="008E4A45" w:rsidP="008E4A45">
            <w:pPr>
              <w:rPr>
                <w:color w:val="000000"/>
                <w:szCs w:val="22"/>
              </w:rPr>
            </w:pPr>
            <w:r w:rsidRPr="008E4A45">
              <w:rPr>
                <w:color w:val="000000"/>
                <w:szCs w:val="22"/>
              </w:rPr>
              <w:t>MDS/MPN-U</w:t>
            </w:r>
          </w:p>
        </w:tc>
      </w:tr>
      <w:tr w:rsidR="008E4A45" w:rsidRPr="008E4A45" w:rsidTr="00E26A74">
        <w:trPr>
          <w:trHeight w:val="300"/>
        </w:trPr>
        <w:tc>
          <w:tcPr>
            <w:tcW w:w="900" w:type="dxa"/>
            <w:tcBorders>
              <w:top w:val="nil"/>
              <w:left w:val="single" w:sz="4" w:space="0" w:color="auto"/>
              <w:bottom w:val="single" w:sz="4" w:space="0" w:color="auto"/>
              <w:right w:val="nil"/>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szCs w:val="22"/>
              </w:rPr>
            </w:pPr>
            <w:proofErr w:type="spellStart"/>
            <w:r w:rsidRPr="008E4A45">
              <w:rPr>
                <w:szCs w:val="22"/>
              </w:rPr>
              <w:t>Macrocytose</w:t>
            </w:r>
            <w:proofErr w:type="spellEnd"/>
          </w:p>
        </w:tc>
        <w:tc>
          <w:tcPr>
            <w:tcW w:w="760" w:type="dxa"/>
            <w:tcBorders>
              <w:top w:val="nil"/>
              <w:left w:val="nil"/>
              <w:bottom w:val="single" w:sz="4" w:space="0" w:color="auto"/>
              <w:right w:val="nil"/>
            </w:tcBorders>
            <w:shd w:val="clear" w:color="auto" w:fill="auto"/>
            <w:noWrap/>
            <w:vAlign w:val="bottom"/>
            <w:hideMark/>
          </w:tcPr>
          <w:p w:rsidR="008E4A45" w:rsidRPr="008E4A45" w:rsidRDefault="008E4A45" w:rsidP="008E4A45">
            <w:pPr>
              <w:rPr>
                <w:szCs w:val="22"/>
              </w:rPr>
            </w:pPr>
            <w:r w:rsidRPr="008E4A45">
              <w:rPr>
                <w:szCs w:val="22"/>
              </w:rPr>
              <w:t>2+</w:t>
            </w:r>
          </w:p>
        </w:tc>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Traandruppelcellen</w:t>
            </w:r>
          </w:p>
        </w:tc>
        <w:tc>
          <w:tcPr>
            <w:tcW w:w="703"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440" w:type="dxa"/>
            <w:tcBorders>
              <w:top w:val="nil"/>
              <w:left w:val="nil"/>
              <w:bottom w:val="single" w:sz="4" w:space="0" w:color="auto"/>
              <w:right w:val="single" w:sz="4" w:space="0" w:color="auto"/>
            </w:tcBorders>
            <w:shd w:val="clear" w:color="auto" w:fill="auto"/>
            <w:noWrap/>
            <w:vAlign w:val="center"/>
            <w:hideMark/>
          </w:tcPr>
          <w:p w:rsidR="008E4A45" w:rsidRPr="008E4A45" w:rsidRDefault="008E4A45" w:rsidP="008E4A45">
            <w:pPr>
              <w:rPr>
                <w:b/>
                <w:bCs/>
                <w:color w:val="000000"/>
                <w:szCs w:val="22"/>
              </w:rPr>
            </w:pPr>
            <w:r w:rsidRPr="008E4A45">
              <w:rPr>
                <w:b/>
                <w:bCs/>
                <w:color w:val="000000"/>
                <w:szCs w:val="22"/>
              </w:rPr>
              <w:t>CALR 5-bp insertie</w:t>
            </w:r>
          </w:p>
        </w:tc>
      </w:tr>
      <w:tr w:rsidR="008E4A45" w:rsidRPr="008E4A45" w:rsidTr="00E26A74">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A050</w:t>
            </w:r>
          </w:p>
        </w:tc>
        <w:tc>
          <w:tcPr>
            <w:tcW w:w="24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proofErr w:type="spellStart"/>
            <w:r w:rsidRPr="008E4A45">
              <w:rPr>
                <w:szCs w:val="22"/>
              </w:rPr>
              <w:t>Helmet</w:t>
            </w:r>
            <w:proofErr w:type="spellEnd"/>
            <w:r w:rsidRPr="008E4A45">
              <w:rPr>
                <w:szCs w:val="22"/>
              </w:rPr>
              <w:t xml:space="preserve"> cells</w:t>
            </w:r>
          </w:p>
        </w:tc>
        <w:tc>
          <w:tcPr>
            <w:tcW w:w="7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nil"/>
              <w:bottom w:val="nil"/>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Geen</w:t>
            </w: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ET</w:t>
            </w:r>
          </w:p>
        </w:tc>
      </w:tr>
      <w:tr w:rsidR="008E4A45" w:rsidRPr="008E4A45" w:rsidTr="00E26A74">
        <w:trPr>
          <w:trHeight w:val="300"/>
        </w:trPr>
        <w:tc>
          <w:tcPr>
            <w:tcW w:w="900" w:type="dxa"/>
            <w:tcBorders>
              <w:top w:val="nil"/>
              <w:left w:val="single" w:sz="4" w:space="0" w:color="auto"/>
              <w:bottom w:val="single" w:sz="4" w:space="0" w:color="auto"/>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Sferocyten</w:t>
            </w:r>
          </w:p>
        </w:tc>
        <w:tc>
          <w:tcPr>
            <w:tcW w:w="76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nil"/>
              <w:bottom w:val="single" w:sz="4" w:space="0" w:color="auto"/>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40" w:type="dxa"/>
            <w:tcBorders>
              <w:top w:val="nil"/>
              <w:left w:val="nil"/>
              <w:bottom w:val="single" w:sz="4" w:space="0" w:color="auto"/>
              <w:right w:val="single" w:sz="4" w:space="0" w:color="auto"/>
            </w:tcBorders>
            <w:shd w:val="clear" w:color="auto" w:fill="auto"/>
            <w:noWrap/>
            <w:vAlign w:val="center"/>
            <w:hideMark/>
          </w:tcPr>
          <w:p w:rsidR="008E4A45" w:rsidRPr="008E4A45" w:rsidRDefault="008E4A45" w:rsidP="008E4A45">
            <w:pPr>
              <w:rPr>
                <w:b/>
                <w:bCs/>
                <w:color w:val="000000"/>
                <w:szCs w:val="22"/>
              </w:rPr>
            </w:pPr>
            <w:r w:rsidRPr="008E4A45">
              <w:rPr>
                <w:b/>
                <w:bCs/>
                <w:color w:val="000000"/>
                <w:szCs w:val="22"/>
              </w:rPr>
              <w:t>CALR 5-bp insertie</w:t>
            </w:r>
          </w:p>
        </w:tc>
      </w:tr>
      <w:tr w:rsidR="008E4A45" w:rsidRPr="008E4A45" w:rsidTr="00E26A74">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b/>
                <w:bCs/>
                <w:color w:val="000000"/>
                <w:szCs w:val="22"/>
              </w:rPr>
            </w:pPr>
            <w:r w:rsidRPr="008E4A45">
              <w:rPr>
                <w:b/>
                <w:bCs/>
                <w:color w:val="000000"/>
                <w:szCs w:val="22"/>
              </w:rPr>
              <w:t>A051</w:t>
            </w:r>
          </w:p>
        </w:tc>
        <w:tc>
          <w:tcPr>
            <w:tcW w:w="2460" w:type="dxa"/>
            <w:tcBorders>
              <w:top w:val="nil"/>
              <w:left w:val="nil"/>
              <w:bottom w:val="nil"/>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Sferocyten</w:t>
            </w:r>
          </w:p>
        </w:tc>
        <w:tc>
          <w:tcPr>
            <w:tcW w:w="76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2+</w:t>
            </w:r>
          </w:p>
        </w:tc>
        <w:tc>
          <w:tcPr>
            <w:tcW w:w="2500" w:type="dxa"/>
            <w:tcBorders>
              <w:top w:val="nil"/>
              <w:left w:val="nil"/>
              <w:bottom w:val="nil"/>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Geen</w:t>
            </w: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ET</w:t>
            </w:r>
          </w:p>
        </w:tc>
      </w:tr>
      <w:tr w:rsidR="008E4A45" w:rsidRPr="008E4A45" w:rsidTr="00E26A74">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60" w:type="dxa"/>
            <w:tcBorders>
              <w:top w:val="nil"/>
              <w:left w:val="nil"/>
              <w:bottom w:val="single" w:sz="4" w:space="0" w:color="auto"/>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500" w:type="dxa"/>
            <w:tcBorders>
              <w:top w:val="nil"/>
              <w:left w:val="nil"/>
              <w:bottom w:val="single" w:sz="4" w:space="0" w:color="auto"/>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4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JAK2</w:t>
            </w:r>
          </w:p>
        </w:tc>
      </w:tr>
      <w:tr w:rsidR="008E4A45" w:rsidRPr="008E4A45" w:rsidTr="00E26A74">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b/>
                <w:bCs/>
                <w:color w:val="000000"/>
                <w:szCs w:val="22"/>
              </w:rPr>
            </w:pPr>
            <w:r w:rsidRPr="008E4A45">
              <w:rPr>
                <w:b/>
                <w:bCs/>
                <w:color w:val="000000"/>
                <w:szCs w:val="22"/>
              </w:rPr>
              <w:t>A054</w:t>
            </w:r>
          </w:p>
        </w:tc>
        <w:tc>
          <w:tcPr>
            <w:tcW w:w="2460" w:type="dxa"/>
            <w:tcBorders>
              <w:top w:val="nil"/>
              <w:left w:val="nil"/>
              <w:bottom w:val="nil"/>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Anisocytose</w:t>
            </w:r>
          </w:p>
        </w:tc>
        <w:tc>
          <w:tcPr>
            <w:tcW w:w="76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1+</w:t>
            </w:r>
          </w:p>
        </w:tc>
        <w:tc>
          <w:tcPr>
            <w:tcW w:w="2500" w:type="dxa"/>
            <w:tcBorders>
              <w:top w:val="nil"/>
              <w:left w:val="nil"/>
              <w:bottom w:val="nil"/>
              <w:right w:val="nil"/>
            </w:tcBorders>
            <w:shd w:val="clear" w:color="auto" w:fill="auto"/>
            <w:noWrap/>
            <w:vAlign w:val="bottom"/>
            <w:hideMark/>
          </w:tcPr>
          <w:p w:rsidR="008E4A45" w:rsidRPr="008E4A45" w:rsidRDefault="008E4A45" w:rsidP="008E4A45">
            <w:pPr>
              <w:rPr>
                <w:color w:val="000000"/>
                <w:szCs w:val="22"/>
              </w:rPr>
            </w:pPr>
            <w:proofErr w:type="spellStart"/>
            <w:r w:rsidRPr="008E4A45">
              <w:rPr>
                <w:color w:val="000000"/>
                <w:szCs w:val="22"/>
              </w:rPr>
              <w:t>Microcytose</w:t>
            </w:r>
            <w:proofErr w:type="spellEnd"/>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1+</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Post-ET MF</w:t>
            </w:r>
          </w:p>
        </w:tc>
      </w:tr>
      <w:tr w:rsidR="008E4A45" w:rsidRPr="008E4A45" w:rsidTr="00E26A74">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rFonts w:ascii="Calibri" w:hAnsi="Calibri" w:cs="Calibri"/>
                <w:color w:val="000000"/>
                <w:szCs w:val="22"/>
              </w:rPr>
            </w:pPr>
            <w:r w:rsidRPr="008E4A45">
              <w:rPr>
                <w:rFonts w:ascii="Calibri" w:hAnsi="Calibri" w:cs="Calibri"/>
                <w:color w:val="000000"/>
                <w:szCs w:val="22"/>
              </w:rPr>
              <w:t> </w:t>
            </w:r>
          </w:p>
        </w:tc>
        <w:tc>
          <w:tcPr>
            <w:tcW w:w="2460" w:type="dxa"/>
            <w:tcBorders>
              <w:top w:val="nil"/>
              <w:left w:val="nil"/>
              <w:bottom w:val="nil"/>
              <w:right w:val="nil"/>
            </w:tcBorders>
            <w:shd w:val="clear" w:color="auto" w:fill="auto"/>
            <w:noWrap/>
            <w:vAlign w:val="bottom"/>
            <w:hideMark/>
          </w:tcPr>
          <w:p w:rsidR="008E4A45" w:rsidRPr="008E4A45" w:rsidRDefault="008E4A45" w:rsidP="008E4A45">
            <w:pPr>
              <w:rPr>
                <w:color w:val="000000"/>
                <w:szCs w:val="22"/>
              </w:rPr>
            </w:pPr>
            <w:proofErr w:type="spellStart"/>
            <w:r w:rsidRPr="008E4A45">
              <w:rPr>
                <w:color w:val="000000"/>
                <w:szCs w:val="22"/>
              </w:rPr>
              <w:t>Poikilocytose</w:t>
            </w:r>
            <w:proofErr w:type="spellEnd"/>
          </w:p>
        </w:tc>
        <w:tc>
          <w:tcPr>
            <w:tcW w:w="76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1+</w:t>
            </w:r>
          </w:p>
        </w:tc>
        <w:tc>
          <w:tcPr>
            <w:tcW w:w="2500" w:type="dxa"/>
            <w:tcBorders>
              <w:top w:val="nil"/>
              <w:left w:val="nil"/>
              <w:bottom w:val="nil"/>
              <w:right w:val="nil"/>
            </w:tcBorders>
            <w:shd w:val="clear" w:color="auto" w:fill="auto"/>
            <w:noWrap/>
            <w:vAlign w:val="bottom"/>
            <w:hideMark/>
          </w:tcPr>
          <w:p w:rsidR="008E4A45" w:rsidRPr="008E4A45" w:rsidRDefault="008E4A45" w:rsidP="008E4A45">
            <w:pPr>
              <w:rPr>
                <w:color w:val="000000"/>
                <w:szCs w:val="22"/>
              </w:rPr>
            </w:pPr>
            <w:proofErr w:type="spellStart"/>
            <w:r w:rsidRPr="008E4A45">
              <w:rPr>
                <w:color w:val="000000"/>
                <w:szCs w:val="22"/>
              </w:rPr>
              <w:t>Macrocytose</w:t>
            </w:r>
            <w:proofErr w:type="spellEnd"/>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1+</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JAK2</w:t>
            </w:r>
          </w:p>
        </w:tc>
      </w:tr>
      <w:tr w:rsidR="008E4A45" w:rsidRPr="008E4A45" w:rsidTr="00E26A74">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rFonts w:ascii="Calibri" w:hAnsi="Calibri" w:cs="Calibri"/>
                <w:color w:val="000000"/>
                <w:szCs w:val="22"/>
              </w:rPr>
            </w:pPr>
            <w:r w:rsidRPr="008E4A45">
              <w:rPr>
                <w:rFonts w:ascii="Calibri" w:hAnsi="Calibri" w:cs="Calibri"/>
                <w:color w:val="000000"/>
                <w:szCs w:val="22"/>
              </w:rPr>
              <w:t> </w:t>
            </w:r>
          </w:p>
        </w:tc>
        <w:tc>
          <w:tcPr>
            <w:tcW w:w="2460" w:type="dxa"/>
            <w:tcBorders>
              <w:top w:val="nil"/>
              <w:left w:val="nil"/>
              <w:bottom w:val="nil"/>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Fragmentocyten</w:t>
            </w:r>
          </w:p>
        </w:tc>
        <w:tc>
          <w:tcPr>
            <w:tcW w:w="76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1+</w:t>
            </w:r>
          </w:p>
        </w:tc>
        <w:tc>
          <w:tcPr>
            <w:tcW w:w="2500" w:type="dxa"/>
            <w:tcBorders>
              <w:top w:val="nil"/>
              <w:left w:val="nil"/>
              <w:bottom w:val="nil"/>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Elliptocyten</w:t>
            </w: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1+</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r>
      <w:tr w:rsidR="008E4A45" w:rsidRPr="008E4A45" w:rsidTr="00E26A74">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rFonts w:ascii="Calibri" w:hAnsi="Calibri" w:cs="Calibri"/>
                <w:color w:val="000000"/>
                <w:szCs w:val="22"/>
              </w:rPr>
            </w:pPr>
            <w:r w:rsidRPr="008E4A45">
              <w:rPr>
                <w:rFonts w:ascii="Calibri" w:hAnsi="Calibri" w:cs="Calibri"/>
                <w:color w:val="000000"/>
                <w:szCs w:val="22"/>
              </w:rPr>
              <w:t> </w:t>
            </w:r>
          </w:p>
        </w:tc>
        <w:tc>
          <w:tcPr>
            <w:tcW w:w="2460" w:type="dxa"/>
            <w:tcBorders>
              <w:top w:val="nil"/>
              <w:left w:val="nil"/>
              <w:bottom w:val="nil"/>
              <w:right w:val="nil"/>
            </w:tcBorders>
            <w:shd w:val="clear" w:color="auto" w:fill="auto"/>
            <w:noWrap/>
            <w:vAlign w:val="bottom"/>
            <w:hideMark/>
          </w:tcPr>
          <w:p w:rsidR="008E4A45" w:rsidRPr="008E4A45" w:rsidRDefault="008E4A45" w:rsidP="008E4A45">
            <w:pPr>
              <w:rPr>
                <w:color w:val="000000"/>
                <w:szCs w:val="22"/>
              </w:rPr>
            </w:pPr>
            <w:proofErr w:type="spellStart"/>
            <w:r w:rsidRPr="008E4A45">
              <w:rPr>
                <w:color w:val="000000"/>
                <w:szCs w:val="22"/>
              </w:rPr>
              <w:t>Helmet</w:t>
            </w:r>
            <w:proofErr w:type="spellEnd"/>
            <w:r w:rsidRPr="008E4A45">
              <w:rPr>
                <w:color w:val="000000"/>
                <w:szCs w:val="22"/>
              </w:rPr>
              <w:t xml:space="preserve"> cells</w:t>
            </w:r>
          </w:p>
        </w:tc>
        <w:tc>
          <w:tcPr>
            <w:tcW w:w="76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1+</w:t>
            </w:r>
          </w:p>
        </w:tc>
        <w:tc>
          <w:tcPr>
            <w:tcW w:w="2500" w:type="dxa"/>
            <w:tcBorders>
              <w:top w:val="nil"/>
              <w:left w:val="nil"/>
              <w:bottom w:val="nil"/>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 </w:t>
            </w:r>
          </w:p>
        </w:tc>
      </w:tr>
      <w:tr w:rsidR="008E4A45" w:rsidRPr="008E4A45" w:rsidTr="00E26A74">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rFonts w:ascii="Calibri" w:hAnsi="Calibri" w:cs="Calibri"/>
                <w:color w:val="000000"/>
                <w:szCs w:val="22"/>
              </w:rPr>
            </w:pPr>
            <w:r w:rsidRPr="008E4A45">
              <w:rPr>
                <w:rFonts w:ascii="Calibri" w:hAnsi="Calibri" w:cs="Calibri"/>
                <w:color w:val="000000"/>
                <w:szCs w:val="22"/>
              </w:rPr>
              <w:lastRenderedPageBreak/>
              <w:t> </w:t>
            </w:r>
          </w:p>
        </w:tc>
        <w:tc>
          <w:tcPr>
            <w:tcW w:w="2460" w:type="dxa"/>
            <w:tcBorders>
              <w:top w:val="nil"/>
              <w:left w:val="nil"/>
              <w:bottom w:val="nil"/>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Traandruppelcellen</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2+</w:t>
            </w:r>
          </w:p>
        </w:tc>
        <w:tc>
          <w:tcPr>
            <w:tcW w:w="2500" w:type="dxa"/>
            <w:tcBorders>
              <w:top w:val="nil"/>
              <w:left w:val="nil"/>
              <w:bottom w:val="single" w:sz="4" w:space="0" w:color="auto"/>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Traandruppelcellen</w:t>
            </w: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xml:space="preserve">2+ </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 </w:t>
            </w:r>
          </w:p>
        </w:tc>
      </w:tr>
      <w:tr w:rsidR="008E4A45" w:rsidRPr="008E4A45" w:rsidTr="00E26A74">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A057</w:t>
            </w:r>
          </w:p>
        </w:tc>
        <w:tc>
          <w:tcPr>
            <w:tcW w:w="2460" w:type="dxa"/>
            <w:tcBorders>
              <w:top w:val="single" w:sz="4" w:space="0" w:color="auto"/>
              <w:left w:val="nil"/>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Anisocytose</w:t>
            </w:r>
          </w:p>
        </w:tc>
        <w:tc>
          <w:tcPr>
            <w:tcW w:w="760" w:type="dxa"/>
            <w:tcBorders>
              <w:top w:val="nil"/>
              <w:left w:val="nil"/>
              <w:bottom w:val="nil"/>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2+</w:t>
            </w:r>
          </w:p>
        </w:tc>
        <w:tc>
          <w:tcPr>
            <w:tcW w:w="25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Polychromasie</w:t>
            </w:r>
          </w:p>
        </w:tc>
        <w:tc>
          <w:tcPr>
            <w:tcW w:w="703" w:type="dxa"/>
            <w:tcBorders>
              <w:top w:val="single" w:sz="4" w:space="0" w:color="auto"/>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1+</w:t>
            </w:r>
          </w:p>
        </w:tc>
        <w:tc>
          <w:tcPr>
            <w:tcW w:w="2440" w:type="dxa"/>
            <w:tcBorders>
              <w:top w:val="single" w:sz="4" w:space="0" w:color="auto"/>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PMF</w:t>
            </w:r>
          </w:p>
        </w:tc>
      </w:tr>
      <w:tr w:rsidR="008E4A45" w:rsidRPr="008E4A45" w:rsidTr="00E26A74">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proofErr w:type="spellStart"/>
            <w:r w:rsidRPr="008E4A45">
              <w:rPr>
                <w:szCs w:val="22"/>
              </w:rPr>
              <w:t>Microcytose</w:t>
            </w:r>
            <w:proofErr w:type="spellEnd"/>
          </w:p>
        </w:tc>
        <w:tc>
          <w:tcPr>
            <w:tcW w:w="7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2+</w:t>
            </w:r>
          </w:p>
        </w:tc>
        <w:tc>
          <w:tcPr>
            <w:tcW w:w="2500" w:type="dxa"/>
            <w:tcBorders>
              <w:top w:val="nil"/>
              <w:left w:val="nil"/>
              <w:bottom w:val="nil"/>
              <w:right w:val="nil"/>
            </w:tcBorders>
            <w:shd w:val="clear" w:color="auto" w:fill="auto"/>
            <w:noWrap/>
            <w:vAlign w:val="bottom"/>
            <w:hideMark/>
          </w:tcPr>
          <w:p w:rsidR="008E4A45" w:rsidRPr="008E4A45" w:rsidRDefault="008E4A45" w:rsidP="008E4A45">
            <w:pPr>
              <w:rPr>
                <w:color w:val="000000"/>
                <w:szCs w:val="22"/>
              </w:rPr>
            </w:pPr>
            <w:proofErr w:type="spellStart"/>
            <w:r w:rsidRPr="008E4A45">
              <w:rPr>
                <w:color w:val="000000"/>
                <w:szCs w:val="22"/>
              </w:rPr>
              <w:t>Microcytose</w:t>
            </w:r>
            <w:proofErr w:type="spellEnd"/>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1+</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JAK2</w:t>
            </w:r>
          </w:p>
        </w:tc>
      </w:tr>
      <w:tr w:rsidR="008E4A45" w:rsidRPr="008E4A45" w:rsidTr="00E26A74">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proofErr w:type="spellStart"/>
            <w:r w:rsidRPr="008E4A45">
              <w:rPr>
                <w:szCs w:val="22"/>
              </w:rPr>
              <w:t>Poikilocytose</w:t>
            </w:r>
            <w:proofErr w:type="spellEnd"/>
          </w:p>
        </w:tc>
        <w:tc>
          <w:tcPr>
            <w:tcW w:w="7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2+</w:t>
            </w:r>
          </w:p>
        </w:tc>
        <w:tc>
          <w:tcPr>
            <w:tcW w:w="2500" w:type="dxa"/>
            <w:tcBorders>
              <w:top w:val="nil"/>
              <w:left w:val="nil"/>
              <w:bottom w:val="nil"/>
              <w:right w:val="nil"/>
            </w:tcBorders>
            <w:shd w:val="clear" w:color="auto" w:fill="auto"/>
            <w:noWrap/>
            <w:vAlign w:val="bottom"/>
            <w:hideMark/>
          </w:tcPr>
          <w:p w:rsidR="008E4A45" w:rsidRPr="008E4A45" w:rsidRDefault="008E4A45" w:rsidP="008E4A45">
            <w:pPr>
              <w:rPr>
                <w:color w:val="000000"/>
                <w:szCs w:val="22"/>
              </w:rPr>
            </w:pPr>
            <w:proofErr w:type="spellStart"/>
            <w:r w:rsidRPr="008E4A45">
              <w:rPr>
                <w:color w:val="000000"/>
                <w:szCs w:val="22"/>
              </w:rPr>
              <w:t>Macrocytose</w:t>
            </w:r>
            <w:proofErr w:type="spellEnd"/>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1+</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r>
      <w:tr w:rsidR="008E4A45" w:rsidRPr="008E4A45" w:rsidTr="00E26A74">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Fragmentocyten</w:t>
            </w:r>
          </w:p>
        </w:tc>
        <w:tc>
          <w:tcPr>
            <w:tcW w:w="7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nil"/>
              <w:bottom w:val="nil"/>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r>
      <w:tr w:rsidR="008E4A45" w:rsidRPr="008E4A45" w:rsidTr="00E26A74">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proofErr w:type="spellStart"/>
            <w:r w:rsidRPr="008E4A45">
              <w:rPr>
                <w:szCs w:val="22"/>
              </w:rPr>
              <w:t>Helmet</w:t>
            </w:r>
            <w:proofErr w:type="spellEnd"/>
            <w:r w:rsidRPr="008E4A45">
              <w:rPr>
                <w:szCs w:val="22"/>
              </w:rPr>
              <w:t xml:space="preserve"> cells</w:t>
            </w:r>
          </w:p>
        </w:tc>
        <w:tc>
          <w:tcPr>
            <w:tcW w:w="7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2+</w:t>
            </w:r>
          </w:p>
        </w:tc>
        <w:tc>
          <w:tcPr>
            <w:tcW w:w="2500" w:type="dxa"/>
            <w:tcBorders>
              <w:top w:val="nil"/>
              <w:left w:val="nil"/>
              <w:bottom w:val="nil"/>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r>
      <w:tr w:rsidR="008E4A45" w:rsidRPr="008E4A45" w:rsidTr="00E26A74">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Sferocyten</w:t>
            </w:r>
          </w:p>
        </w:tc>
        <w:tc>
          <w:tcPr>
            <w:tcW w:w="7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3+</w:t>
            </w:r>
          </w:p>
        </w:tc>
        <w:tc>
          <w:tcPr>
            <w:tcW w:w="2500" w:type="dxa"/>
            <w:tcBorders>
              <w:top w:val="nil"/>
              <w:left w:val="nil"/>
              <w:bottom w:val="nil"/>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r>
      <w:tr w:rsidR="008E4A45" w:rsidRPr="008E4A45" w:rsidTr="00E26A74">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Traandruppelcellen</w:t>
            </w:r>
          </w:p>
        </w:tc>
        <w:tc>
          <w:tcPr>
            <w:tcW w:w="760" w:type="dxa"/>
            <w:tcBorders>
              <w:top w:val="nil"/>
              <w:left w:val="nil"/>
              <w:bottom w:val="single" w:sz="4" w:space="0" w:color="auto"/>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1+</w:t>
            </w:r>
          </w:p>
        </w:tc>
        <w:tc>
          <w:tcPr>
            <w:tcW w:w="2500" w:type="dxa"/>
            <w:tcBorders>
              <w:top w:val="nil"/>
              <w:left w:val="single" w:sz="4" w:space="0" w:color="auto"/>
              <w:bottom w:val="single" w:sz="4" w:space="0" w:color="auto"/>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4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r>
      <w:tr w:rsidR="008E4A45" w:rsidRPr="008E4A45" w:rsidTr="00E26A74">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A060</w:t>
            </w:r>
          </w:p>
        </w:tc>
        <w:tc>
          <w:tcPr>
            <w:tcW w:w="246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szCs w:val="22"/>
              </w:rPr>
            </w:pPr>
            <w:proofErr w:type="spellStart"/>
            <w:r w:rsidRPr="008E4A45">
              <w:rPr>
                <w:szCs w:val="22"/>
              </w:rPr>
              <w:t>Helmet</w:t>
            </w:r>
            <w:proofErr w:type="spellEnd"/>
            <w:r w:rsidRPr="008E4A45">
              <w:rPr>
                <w:szCs w:val="22"/>
              </w:rPr>
              <w:t xml:space="preserve"> cells</w:t>
            </w:r>
          </w:p>
        </w:tc>
        <w:tc>
          <w:tcPr>
            <w:tcW w:w="76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nil"/>
              <w:bottom w:val="single" w:sz="4" w:space="0" w:color="auto"/>
              <w:right w:val="nil"/>
            </w:tcBorders>
            <w:shd w:val="clear" w:color="auto" w:fill="auto"/>
            <w:noWrap/>
            <w:vAlign w:val="bottom"/>
            <w:hideMark/>
          </w:tcPr>
          <w:p w:rsidR="008E4A45" w:rsidRPr="008E4A45" w:rsidRDefault="008E4A45" w:rsidP="008E4A45">
            <w:pPr>
              <w:rPr>
                <w:szCs w:val="22"/>
              </w:rPr>
            </w:pPr>
            <w:r w:rsidRPr="008E4A45">
              <w:rPr>
                <w:szCs w:val="22"/>
              </w:rPr>
              <w:t>Geen</w:t>
            </w:r>
          </w:p>
        </w:tc>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4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0E46EA">
            <w:pPr>
              <w:rPr>
                <w:szCs w:val="22"/>
              </w:rPr>
            </w:pPr>
            <w:r w:rsidRPr="008E4A45">
              <w:rPr>
                <w:szCs w:val="22"/>
              </w:rPr>
              <w:t>PV</w:t>
            </w:r>
            <w:r w:rsidR="000E46EA">
              <w:rPr>
                <w:szCs w:val="22"/>
              </w:rPr>
              <w:t>,</w:t>
            </w:r>
            <w:r w:rsidRPr="008E4A45">
              <w:rPr>
                <w:szCs w:val="22"/>
              </w:rPr>
              <w:t xml:space="preserve"> </w:t>
            </w:r>
            <w:r w:rsidRPr="008E4A45">
              <w:rPr>
                <w:b/>
                <w:bCs/>
                <w:szCs w:val="22"/>
              </w:rPr>
              <w:t>JAK2</w:t>
            </w:r>
          </w:p>
        </w:tc>
      </w:tr>
      <w:tr w:rsidR="008E4A45" w:rsidRPr="008E4A45" w:rsidTr="00E26A74">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A062</w:t>
            </w:r>
          </w:p>
        </w:tc>
        <w:tc>
          <w:tcPr>
            <w:tcW w:w="246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Geen</w:t>
            </w:r>
          </w:p>
        </w:tc>
        <w:tc>
          <w:tcPr>
            <w:tcW w:w="76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500" w:type="dxa"/>
            <w:tcBorders>
              <w:top w:val="nil"/>
              <w:left w:val="nil"/>
              <w:bottom w:val="single" w:sz="4" w:space="0" w:color="auto"/>
              <w:right w:val="nil"/>
            </w:tcBorders>
            <w:shd w:val="clear" w:color="auto" w:fill="auto"/>
            <w:noWrap/>
            <w:vAlign w:val="bottom"/>
            <w:hideMark/>
          </w:tcPr>
          <w:p w:rsidR="008E4A45" w:rsidRPr="008E4A45" w:rsidRDefault="008E4A45" w:rsidP="008E4A45">
            <w:pPr>
              <w:rPr>
                <w:szCs w:val="22"/>
              </w:rPr>
            </w:pPr>
            <w:r w:rsidRPr="008E4A45">
              <w:rPr>
                <w:szCs w:val="22"/>
              </w:rPr>
              <w:t>Geen</w:t>
            </w:r>
          </w:p>
        </w:tc>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xml:space="preserve">ET, </w:t>
            </w:r>
            <w:r w:rsidRPr="008E4A45">
              <w:rPr>
                <w:b/>
                <w:bCs/>
                <w:color w:val="000000"/>
                <w:szCs w:val="22"/>
              </w:rPr>
              <w:t>JAK2</w:t>
            </w:r>
          </w:p>
        </w:tc>
      </w:tr>
      <w:tr w:rsidR="008E4A45" w:rsidRPr="008E4A45" w:rsidTr="00E26A74">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A077</w:t>
            </w:r>
          </w:p>
        </w:tc>
        <w:tc>
          <w:tcPr>
            <w:tcW w:w="24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proofErr w:type="spellStart"/>
            <w:r w:rsidRPr="008E4A45">
              <w:rPr>
                <w:color w:val="000000"/>
                <w:szCs w:val="22"/>
              </w:rPr>
              <w:t>Macrocytose</w:t>
            </w:r>
            <w:proofErr w:type="spellEnd"/>
          </w:p>
        </w:tc>
        <w:tc>
          <w:tcPr>
            <w:tcW w:w="7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1+</w:t>
            </w:r>
          </w:p>
        </w:tc>
        <w:tc>
          <w:tcPr>
            <w:tcW w:w="2500" w:type="dxa"/>
            <w:tcBorders>
              <w:top w:val="nil"/>
              <w:left w:val="nil"/>
              <w:bottom w:val="nil"/>
              <w:right w:val="nil"/>
            </w:tcBorders>
            <w:shd w:val="clear" w:color="auto" w:fill="auto"/>
            <w:noWrap/>
            <w:vAlign w:val="bottom"/>
            <w:hideMark/>
          </w:tcPr>
          <w:p w:rsidR="008E4A45" w:rsidRPr="008E4A45" w:rsidRDefault="008E4A45" w:rsidP="008E4A45">
            <w:pPr>
              <w:rPr>
                <w:color w:val="000000"/>
                <w:szCs w:val="22"/>
              </w:rPr>
            </w:pPr>
            <w:proofErr w:type="spellStart"/>
            <w:r w:rsidRPr="008E4A45">
              <w:rPr>
                <w:color w:val="000000"/>
                <w:szCs w:val="22"/>
              </w:rPr>
              <w:t>Microcytose</w:t>
            </w:r>
            <w:proofErr w:type="spellEnd"/>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1+</w:t>
            </w:r>
          </w:p>
        </w:tc>
        <w:tc>
          <w:tcPr>
            <w:tcW w:w="2440" w:type="dxa"/>
            <w:tcBorders>
              <w:top w:val="single" w:sz="4" w:space="0" w:color="auto"/>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ET</w:t>
            </w:r>
          </w:p>
        </w:tc>
      </w:tr>
      <w:tr w:rsidR="008E4A45" w:rsidRPr="008E4A45" w:rsidTr="00E26A74">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Sferocyten</w:t>
            </w:r>
          </w:p>
        </w:tc>
        <w:tc>
          <w:tcPr>
            <w:tcW w:w="76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1+</w:t>
            </w:r>
          </w:p>
        </w:tc>
        <w:tc>
          <w:tcPr>
            <w:tcW w:w="2500" w:type="dxa"/>
            <w:tcBorders>
              <w:top w:val="nil"/>
              <w:left w:val="nil"/>
              <w:bottom w:val="single" w:sz="4" w:space="0" w:color="auto"/>
              <w:right w:val="nil"/>
            </w:tcBorders>
            <w:shd w:val="clear" w:color="auto" w:fill="auto"/>
            <w:noWrap/>
            <w:vAlign w:val="bottom"/>
            <w:hideMark/>
          </w:tcPr>
          <w:p w:rsidR="008E4A45" w:rsidRPr="008E4A45" w:rsidRDefault="008E4A45" w:rsidP="008E4A45">
            <w:pPr>
              <w:rPr>
                <w:color w:val="000000"/>
                <w:szCs w:val="22"/>
              </w:rPr>
            </w:pPr>
            <w:proofErr w:type="spellStart"/>
            <w:r w:rsidRPr="008E4A45">
              <w:rPr>
                <w:color w:val="000000"/>
                <w:szCs w:val="22"/>
              </w:rPr>
              <w:t>Macrocytose</w:t>
            </w:r>
            <w:proofErr w:type="spellEnd"/>
          </w:p>
        </w:tc>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1+</w:t>
            </w:r>
          </w:p>
        </w:tc>
        <w:tc>
          <w:tcPr>
            <w:tcW w:w="244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JAK2</w:t>
            </w:r>
          </w:p>
        </w:tc>
      </w:tr>
      <w:tr w:rsidR="008E4A45" w:rsidRPr="008E4A45" w:rsidTr="00E26A74">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A083</w:t>
            </w:r>
          </w:p>
        </w:tc>
        <w:tc>
          <w:tcPr>
            <w:tcW w:w="24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Geen</w:t>
            </w:r>
          </w:p>
        </w:tc>
        <w:tc>
          <w:tcPr>
            <w:tcW w:w="7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500" w:type="dxa"/>
            <w:tcBorders>
              <w:top w:val="nil"/>
              <w:left w:val="nil"/>
              <w:bottom w:val="nil"/>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Geen</w:t>
            </w: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ET</w:t>
            </w:r>
          </w:p>
        </w:tc>
      </w:tr>
      <w:tr w:rsidR="008E4A45" w:rsidRPr="008E4A45" w:rsidTr="00E26A74">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6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76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500" w:type="dxa"/>
            <w:tcBorders>
              <w:top w:val="nil"/>
              <w:left w:val="nil"/>
              <w:bottom w:val="single" w:sz="4" w:space="0" w:color="auto"/>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4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JAK2</w:t>
            </w:r>
          </w:p>
        </w:tc>
      </w:tr>
      <w:tr w:rsidR="008E4A45" w:rsidRPr="008E4A45" w:rsidTr="00E26A74">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A085</w:t>
            </w:r>
          </w:p>
        </w:tc>
        <w:tc>
          <w:tcPr>
            <w:tcW w:w="24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proofErr w:type="spellStart"/>
            <w:r w:rsidRPr="008E4A45">
              <w:rPr>
                <w:color w:val="000000"/>
                <w:szCs w:val="22"/>
              </w:rPr>
              <w:t>Poikilocytose</w:t>
            </w:r>
            <w:proofErr w:type="spellEnd"/>
          </w:p>
        </w:tc>
        <w:tc>
          <w:tcPr>
            <w:tcW w:w="7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1+</w:t>
            </w:r>
          </w:p>
        </w:tc>
        <w:tc>
          <w:tcPr>
            <w:tcW w:w="2500" w:type="dxa"/>
            <w:tcBorders>
              <w:top w:val="nil"/>
              <w:left w:val="nil"/>
              <w:bottom w:val="nil"/>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Echinocyten</w:t>
            </w: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1+</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ET</w:t>
            </w:r>
          </w:p>
        </w:tc>
      </w:tr>
      <w:tr w:rsidR="008E4A45" w:rsidRPr="008E4A45" w:rsidTr="00E26A74">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Echinocyten</w:t>
            </w:r>
          </w:p>
        </w:tc>
        <w:tc>
          <w:tcPr>
            <w:tcW w:w="76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1+</w:t>
            </w:r>
          </w:p>
        </w:tc>
        <w:tc>
          <w:tcPr>
            <w:tcW w:w="2500" w:type="dxa"/>
            <w:tcBorders>
              <w:top w:val="nil"/>
              <w:left w:val="nil"/>
              <w:bottom w:val="single" w:sz="4" w:space="0" w:color="auto"/>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4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JAK2</w:t>
            </w:r>
          </w:p>
        </w:tc>
      </w:tr>
      <w:tr w:rsidR="008E4A45" w:rsidRPr="008E4A45" w:rsidTr="00E26A74">
        <w:trPr>
          <w:trHeight w:val="300"/>
        </w:trPr>
        <w:tc>
          <w:tcPr>
            <w:tcW w:w="9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b/>
                <w:bCs/>
                <w:color w:val="000000"/>
                <w:szCs w:val="22"/>
              </w:rPr>
            </w:pPr>
            <w:r w:rsidRPr="008E4A45">
              <w:rPr>
                <w:b/>
                <w:bCs/>
                <w:color w:val="000000"/>
                <w:szCs w:val="22"/>
              </w:rPr>
              <w:t>A092</w:t>
            </w:r>
          </w:p>
        </w:tc>
        <w:tc>
          <w:tcPr>
            <w:tcW w:w="246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Stomatocyten</w:t>
            </w:r>
          </w:p>
        </w:tc>
        <w:tc>
          <w:tcPr>
            <w:tcW w:w="760" w:type="dxa"/>
            <w:tcBorders>
              <w:top w:val="nil"/>
              <w:left w:val="nil"/>
              <w:bottom w:val="nil"/>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1+</w:t>
            </w:r>
          </w:p>
        </w:tc>
        <w:tc>
          <w:tcPr>
            <w:tcW w:w="250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Stomatocyten</w:t>
            </w:r>
          </w:p>
        </w:tc>
        <w:tc>
          <w:tcPr>
            <w:tcW w:w="703"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1+</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MF</w:t>
            </w:r>
          </w:p>
        </w:tc>
      </w:tr>
      <w:tr w:rsidR="008E4A45" w:rsidRPr="008E4A45" w:rsidTr="00E26A74">
        <w:trPr>
          <w:trHeight w:val="300"/>
        </w:trPr>
        <w:tc>
          <w:tcPr>
            <w:tcW w:w="900" w:type="dxa"/>
            <w:tcBorders>
              <w:top w:val="nil"/>
              <w:left w:val="single" w:sz="4" w:space="0" w:color="auto"/>
              <w:bottom w:val="single" w:sz="4" w:space="0" w:color="auto"/>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760" w:type="dxa"/>
            <w:tcBorders>
              <w:top w:val="nil"/>
              <w:left w:val="nil"/>
              <w:bottom w:val="single" w:sz="4" w:space="0" w:color="auto"/>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proofErr w:type="spellStart"/>
            <w:r w:rsidRPr="008E4A45">
              <w:rPr>
                <w:color w:val="000000"/>
                <w:szCs w:val="22"/>
              </w:rPr>
              <w:t>Microcytose</w:t>
            </w:r>
            <w:proofErr w:type="spellEnd"/>
            <w:r w:rsidRPr="008E4A45">
              <w:rPr>
                <w:color w:val="000000"/>
                <w:szCs w:val="22"/>
              </w:rPr>
              <w:t>/</w:t>
            </w:r>
            <w:proofErr w:type="spellStart"/>
            <w:r w:rsidRPr="008E4A45">
              <w:rPr>
                <w:color w:val="000000"/>
                <w:szCs w:val="22"/>
              </w:rPr>
              <w:t>Macrocytose</w:t>
            </w:r>
            <w:proofErr w:type="spellEnd"/>
          </w:p>
        </w:tc>
        <w:tc>
          <w:tcPr>
            <w:tcW w:w="703"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1+/1+</w:t>
            </w:r>
          </w:p>
        </w:tc>
        <w:tc>
          <w:tcPr>
            <w:tcW w:w="244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JAK2</w:t>
            </w:r>
          </w:p>
        </w:tc>
      </w:tr>
      <w:tr w:rsidR="008E4A45" w:rsidRPr="008E4A45" w:rsidTr="00E26A74">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A101</w:t>
            </w:r>
          </w:p>
        </w:tc>
        <w:tc>
          <w:tcPr>
            <w:tcW w:w="24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proofErr w:type="spellStart"/>
            <w:r w:rsidRPr="008E4A45">
              <w:rPr>
                <w:szCs w:val="22"/>
              </w:rPr>
              <w:t>Helmet</w:t>
            </w:r>
            <w:proofErr w:type="spellEnd"/>
            <w:r w:rsidRPr="008E4A45">
              <w:rPr>
                <w:szCs w:val="22"/>
              </w:rPr>
              <w:t xml:space="preserve"> cells</w:t>
            </w:r>
          </w:p>
        </w:tc>
        <w:tc>
          <w:tcPr>
            <w:tcW w:w="7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nil"/>
              <w:bottom w:val="nil"/>
              <w:right w:val="nil"/>
            </w:tcBorders>
            <w:shd w:val="clear" w:color="auto" w:fill="auto"/>
            <w:noWrap/>
            <w:vAlign w:val="bottom"/>
            <w:hideMark/>
          </w:tcPr>
          <w:p w:rsidR="008E4A45" w:rsidRPr="008E4A45" w:rsidRDefault="008E4A45" w:rsidP="008E4A45">
            <w:pPr>
              <w:rPr>
                <w:szCs w:val="22"/>
              </w:rPr>
            </w:pPr>
            <w:r w:rsidRPr="008E4A45">
              <w:rPr>
                <w:szCs w:val="22"/>
              </w:rPr>
              <w:t>Geen</w:t>
            </w: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 </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PV</w:t>
            </w:r>
          </w:p>
        </w:tc>
      </w:tr>
      <w:tr w:rsidR="008E4A45" w:rsidRPr="008E4A45" w:rsidTr="00E26A74">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Sferocyten</w:t>
            </w:r>
          </w:p>
        </w:tc>
        <w:tc>
          <w:tcPr>
            <w:tcW w:w="7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nil"/>
              <w:bottom w:val="nil"/>
              <w:right w:val="nil"/>
            </w:tcBorders>
            <w:shd w:val="clear" w:color="auto" w:fill="auto"/>
            <w:noWrap/>
            <w:vAlign w:val="bottom"/>
            <w:hideMark/>
          </w:tcPr>
          <w:p w:rsidR="008E4A45" w:rsidRPr="008E4A45" w:rsidRDefault="008E4A45" w:rsidP="008E4A45">
            <w:pPr>
              <w:rPr>
                <w:szCs w:val="22"/>
              </w:rPr>
            </w:pP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 </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JAK2</w:t>
            </w:r>
          </w:p>
        </w:tc>
      </w:tr>
      <w:tr w:rsidR="008E4A45" w:rsidRPr="008E4A45" w:rsidTr="00E26A74">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Traandruppelcellen</w:t>
            </w:r>
          </w:p>
        </w:tc>
        <w:tc>
          <w:tcPr>
            <w:tcW w:w="76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nil"/>
              <w:bottom w:val="single" w:sz="4" w:space="0" w:color="auto"/>
              <w:right w:val="nil"/>
            </w:tcBorders>
            <w:shd w:val="clear" w:color="auto" w:fill="auto"/>
            <w:noWrap/>
            <w:vAlign w:val="bottom"/>
            <w:hideMark/>
          </w:tcPr>
          <w:p w:rsidR="008E4A45" w:rsidRPr="008E4A45" w:rsidRDefault="008E4A45" w:rsidP="008E4A45">
            <w:pPr>
              <w:rPr>
                <w:szCs w:val="22"/>
              </w:rPr>
            </w:pPr>
            <w:r w:rsidRPr="008E4A45">
              <w:rPr>
                <w:szCs w:val="22"/>
              </w:rPr>
              <w:t> </w:t>
            </w:r>
          </w:p>
        </w:tc>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 </w:t>
            </w:r>
          </w:p>
        </w:tc>
        <w:tc>
          <w:tcPr>
            <w:tcW w:w="244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r>
      <w:tr w:rsidR="008E4A45" w:rsidRPr="008E4A45" w:rsidTr="00E26A74">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b/>
                <w:bCs/>
                <w:color w:val="000000"/>
                <w:szCs w:val="22"/>
              </w:rPr>
            </w:pPr>
            <w:r w:rsidRPr="008E4A45">
              <w:rPr>
                <w:b/>
                <w:bCs/>
                <w:color w:val="000000"/>
                <w:szCs w:val="22"/>
              </w:rPr>
              <w:t>A104</w:t>
            </w:r>
          </w:p>
        </w:tc>
        <w:tc>
          <w:tcPr>
            <w:tcW w:w="24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Polychromasie</w:t>
            </w:r>
          </w:p>
        </w:tc>
        <w:tc>
          <w:tcPr>
            <w:tcW w:w="760" w:type="dxa"/>
            <w:tcBorders>
              <w:top w:val="nil"/>
              <w:left w:val="nil"/>
              <w:bottom w:val="nil"/>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1+</w:t>
            </w:r>
          </w:p>
        </w:tc>
        <w:tc>
          <w:tcPr>
            <w:tcW w:w="25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color w:val="000000"/>
                <w:szCs w:val="22"/>
              </w:rPr>
            </w:pPr>
            <w:proofErr w:type="spellStart"/>
            <w:r w:rsidRPr="008E4A45">
              <w:rPr>
                <w:color w:val="000000"/>
                <w:szCs w:val="22"/>
              </w:rPr>
              <w:t>Microcytose</w:t>
            </w:r>
            <w:proofErr w:type="spellEnd"/>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1+</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0E46EA" w:rsidP="008E4A45">
            <w:pPr>
              <w:rPr>
                <w:color w:val="000000"/>
                <w:szCs w:val="22"/>
              </w:rPr>
            </w:pPr>
            <w:r>
              <w:rPr>
                <w:color w:val="000000"/>
                <w:szCs w:val="22"/>
              </w:rPr>
              <w:t>PV</w:t>
            </w:r>
          </w:p>
        </w:tc>
      </w:tr>
      <w:tr w:rsidR="008E4A45" w:rsidRPr="008E4A45" w:rsidTr="00E26A74">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Anisocytose</w:t>
            </w:r>
          </w:p>
        </w:tc>
        <w:tc>
          <w:tcPr>
            <w:tcW w:w="760" w:type="dxa"/>
            <w:tcBorders>
              <w:top w:val="nil"/>
              <w:left w:val="nil"/>
              <w:bottom w:val="nil"/>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1+</w:t>
            </w:r>
          </w:p>
        </w:tc>
        <w:tc>
          <w:tcPr>
            <w:tcW w:w="25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color w:val="000000"/>
                <w:szCs w:val="22"/>
              </w:rPr>
            </w:pPr>
            <w:proofErr w:type="spellStart"/>
            <w:r w:rsidRPr="008E4A45">
              <w:rPr>
                <w:color w:val="000000"/>
                <w:szCs w:val="22"/>
              </w:rPr>
              <w:t>Macrocytose</w:t>
            </w:r>
            <w:proofErr w:type="spellEnd"/>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1+</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JAK2</w:t>
            </w:r>
          </w:p>
        </w:tc>
      </w:tr>
      <w:tr w:rsidR="008E4A45" w:rsidRPr="008E4A45" w:rsidTr="00E26A74">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proofErr w:type="spellStart"/>
            <w:r w:rsidRPr="008E4A45">
              <w:rPr>
                <w:color w:val="000000"/>
                <w:szCs w:val="22"/>
              </w:rPr>
              <w:t>Macrocytose</w:t>
            </w:r>
            <w:proofErr w:type="spellEnd"/>
          </w:p>
        </w:tc>
        <w:tc>
          <w:tcPr>
            <w:tcW w:w="760" w:type="dxa"/>
            <w:tcBorders>
              <w:top w:val="nil"/>
              <w:left w:val="nil"/>
              <w:bottom w:val="nil"/>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2+</w:t>
            </w:r>
          </w:p>
        </w:tc>
        <w:tc>
          <w:tcPr>
            <w:tcW w:w="25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r>
      <w:tr w:rsidR="008E4A45" w:rsidRPr="008E4A45" w:rsidTr="00E26A74">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proofErr w:type="spellStart"/>
            <w:r w:rsidRPr="008E4A45">
              <w:rPr>
                <w:color w:val="000000"/>
                <w:szCs w:val="22"/>
              </w:rPr>
              <w:t>Poikilocytose</w:t>
            </w:r>
            <w:proofErr w:type="spellEnd"/>
          </w:p>
        </w:tc>
        <w:tc>
          <w:tcPr>
            <w:tcW w:w="760" w:type="dxa"/>
            <w:tcBorders>
              <w:top w:val="nil"/>
              <w:left w:val="nil"/>
              <w:bottom w:val="nil"/>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1+</w:t>
            </w:r>
          </w:p>
        </w:tc>
        <w:tc>
          <w:tcPr>
            <w:tcW w:w="25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r>
      <w:tr w:rsidR="008E4A45" w:rsidRPr="008E4A45" w:rsidTr="00E26A74">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Fragmentocyten</w:t>
            </w:r>
          </w:p>
        </w:tc>
        <w:tc>
          <w:tcPr>
            <w:tcW w:w="760" w:type="dxa"/>
            <w:tcBorders>
              <w:top w:val="nil"/>
              <w:left w:val="nil"/>
              <w:bottom w:val="nil"/>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1+</w:t>
            </w:r>
          </w:p>
        </w:tc>
        <w:tc>
          <w:tcPr>
            <w:tcW w:w="25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r>
      <w:tr w:rsidR="008E4A45" w:rsidRPr="008E4A45" w:rsidTr="00E26A74">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proofErr w:type="spellStart"/>
            <w:r w:rsidRPr="008E4A45">
              <w:rPr>
                <w:color w:val="000000"/>
                <w:szCs w:val="22"/>
              </w:rPr>
              <w:t>Helmet</w:t>
            </w:r>
            <w:proofErr w:type="spellEnd"/>
            <w:r w:rsidRPr="008E4A45">
              <w:rPr>
                <w:color w:val="000000"/>
                <w:szCs w:val="22"/>
              </w:rPr>
              <w:t xml:space="preserve"> cells</w:t>
            </w:r>
          </w:p>
        </w:tc>
        <w:tc>
          <w:tcPr>
            <w:tcW w:w="760" w:type="dxa"/>
            <w:tcBorders>
              <w:top w:val="nil"/>
              <w:left w:val="nil"/>
              <w:bottom w:val="nil"/>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2+</w:t>
            </w:r>
          </w:p>
        </w:tc>
        <w:tc>
          <w:tcPr>
            <w:tcW w:w="25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r>
      <w:tr w:rsidR="008E4A45" w:rsidRPr="008E4A45" w:rsidTr="00E26A74">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Sferocyten</w:t>
            </w:r>
          </w:p>
        </w:tc>
        <w:tc>
          <w:tcPr>
            <w:tcW w:w="760" w:type="dxa"/>
            <w:tcBorders>
              <w:top w:val="nil"/>
              <w:left w:val="nil"/>
              <w:bottom w:val="nil"/>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1+</w:t>
            </w:r>
          </w:p>
        </w:tc>
        <w:tc>
          <w:tcPr>
            <w:tcW w:w="2500" w:type="dxa"/>
            <w:tcBorders>
              <w:top w:val="nil"/>
              <w:left w:val="single" w:sz="4" w:space="0" w:color="auto"/>
              <w:bottom w:val="nil"/>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r>
      <w:tr w:rsidR="008E4A45" w:rsidRPr="008E4A45" w:rsidTr="00E26A74">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6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Traandruppelcellen</w:t>
            </w:r>
          </w:p>
        </w:tc>
        <w:tc>
          <w:tcPr>
            <w:tcW w:w="760" w:type="dxa"/>
            <w:tcBorders>
              <w:top w:val="nil"/>
              <w:left w:val="nil"/>
              <w:bottom w:val="single" w:sz="4" w:space="0" w:color="auto"/>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1+</w:t>
            </w:r>
          </w:p>
        </w:tc>
        <w:tc>
          <w:tcPr>
            <w:tcW w:w="2500" w:type="dxa"/>
            <w:tcBorders>
              <w:top w:val="nil"/>
              <w:left w:val="single" w:sz="4" w:space="0" w:color="auto"/>
              <w:bottom w:val="single" w:sz="4" w:space="0" w:color="auto"/>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r>
      <w:tr w:rsidR="008E4A45" w:rsidRPr="008E4A45" w:rsidTr="00E26A74">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A105</w:t>
            </w:r>
          </w:p>
        </w:tc>
        <w:tc>
          <w:tcPr>
            <w:tcW w:w="24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proofErr w:type="spellStart"/>
            <w:r w:rsidRPr="008E4A45">
              <w:rPr>
                <w:szCs w:val="22"/>
              </w:rPr>
              <w:t>Poikilocytose</w:t>
            </w:r>
            <w:proofErr w:type="spellEnd"/>
          </w:p>
        </w:tc>
        <w:tc>
          <w:tcPr>
            <w:tcW w:w="7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nil"/>
              <w:bottom w:val="nil"/>
              <w:right w:val="nil"/>
            </w:tcBorders>
            <w:shd w:val="clear" w:color="auto" w:fill="auto"/>
            <w:noWrap/>
            <w:vAlign w:val="bottom"/>
            <w:hideMark/>
          </w:tcPr>
          <w:p w:rsidR="008E4A45" w:rsidRPr="008E4A45" w:rsidRDefault="008E4A45" w:rsidP="008E4A45">
            <w:pPr>
              <w:rPr>
                <w:szCs w:val="22"/>
              </w:rPr>
            </w:pPr>
            <w:r w:rsidRPr="008E4A45">
              <w:rPr>
                <w:szCs w:val="22"/>
              </w:rPr>
              <w:t>Echinocyten</w:t>
            </w: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440" w:type="dxa"/>
            <w:tcBorders>
              <w:top w:val="single" w:sz="4" w:space="0" w:color="auto"/>
              <w:left w:val="nil"/>
              <w:bottom w:val="nil"/>
              <w:right w:val="single" w:sz="4" w:space="0" w:color="auto"/>
            </w:tcBorders>
            <w:shd w:val="clear" w:color="auto" w:fill="auto"/>
            <w:noWrap/>
            <w:vAlign w:val="bottom"/>
          </w:tcPr>
          <w:p w:rsidR="000E46EA" w:rsidRPr="000E46EA" w:rsidRDefault="000E46EA" w:rsidP="000E46EA">
            <w:pPr>
              <w:rPr>
                <w:color w:val="000000"/>
                <w:szCs w:val="22"/>
              </w:rPr>
            </w:pPr>
            <w:r w:rsidRPr="000E46EA">
              <w:rPr>
                <w:color w:val="000000"/>
                <w:szCs w:val="22"/>
              </w:rPr>
              <w:t>ET</w:t>
            </w:r>
          </w:p>
          <w:p w:rsidR="000E46EA" w:rsidRPr="000E46EA" w:rsidRDefault="000E46EA" w:rsidP="000E46EA">
            <w:pPr>
              <w:rPr>
                <w:b/>
                <w:color w:val="000000"/>
                <w:szCs w:val="22"/>
              </w:rPr>
            </w:pPr>
            <w:r w:rsidRPr="000E46EA">
              <w:rPr>
                <w:b/>
                <w:color w:val="000000"/>
                <w:szCs w:val="22"/>
              </w:rPr>
              <w:t xml:space="preserve">CALR mutatie </w:t>
            </w:r>
          </w:p>
          <w:p w:rsidR="008E4A45" w:rsidRPr="008E4A45" w:rsidRDefault="000E46EA" w:rsidP="000E46EA">
            <w:pPr>
              <w:rPr>
                <w:color w:val="000000"/>
                <w:szCs w:val="22"/>
              </w:rPr>
            </w:pPr>
            <w:r w:rsidRPr="000E46EA">
              <w:rPr>
                <w:b/>
                <w:color w:val="000000"/>
                <w:szCs w:val="22"/>
              </w:rPr>
              <w:t>(onbekend)</w:t>
            </w:r>
          </w:p>
        </w:tc>
      </w:tr>
      <w:tr w:rsidR="008E4A45" w:rsidRPr="008E4A45" w:rsidTr="00E26A74">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Sferocyten</w:t>
            </w:r>
          </w:p>
        </w:tc>
        <w:tc>
          <w:tcPr>
            <w:tcW w:w="7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nil"/>
              <w:bottom w:val="nil"/>
              <w:right w:val="nil"/>
            </w:tcBorders>
            <w:shd w:val="clear" w:color="auto" w:fill="auto"/>
            <w:noWrap/>
            <w:vAlign w:val="bottom"/>
            <w:hideMark/>
          </w:tcPr>
          <w:p w:rsidR="008E4A45" w:rsidRPr="008E4A45" w:rsidRDefault="008E4A45" w:rsidP="008E4A45">
            <w:pPr>
              <w:rPr>
                <w:color w:val="000000"/>
                <w:szCs w:val="22"/>
              </w:rPr>
            </w:pP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r>
      <w:tr w:rsidR="008E4A45" w:rsidRPr="008E4A45" w:rsidTr="00E26A74">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 </w:t>
            </w:r>
          </w:p>
        </w:tc>
        <w:tc>
          <w:tcPr>
            <w:tcW w:w="24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Echinocyten</w:t>
            </w:r>
          </w:p>
        </w:tc>
        <w:tc>
          <w:tcPr>
            <w:tcW w:w="76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szCs w:val="22"/>
              </w:rPr>
            </w:pPr>
            <w:r w:rsidRPr="008E4A45">
              <w:rPr>
                <w:szCs w:val="22"/>
              </w:rPr>
              <w:t>1+</w:t>
            </w:r>
          </w:p>
        </w:tc>
        <w:tc>
          <w:tcPr>
            <w:tcW w:w="2500" w:type="dxa"/>
            <w:tcBorders>
              <w:top w:val="nil"/>
              <w:left w:val="nil"/>
              <w:bottom w:val="nil"/>
              <w:right w:val="nil"/>
            </w:tcBorders>
            <w:shd w:val="clear" w:color="auto" w:fill="auto"/>
            <w:noWrap/>
            <w:vAlign w:val="bottom"/>
            <w:hideMark/>
          </w:tcPr>
          <w:p w:rsidR="008E4A45" w:rsidRPr="008E4A45" w:rsidRDefault="008E4A45" w:rsidP="008E4A45">
            <w:pPr>
              <w:rPr>
                <w:color w:val="000000"/>
                <w:szCs w:val="22"/>
              </w:rPr>
            </w:pPr>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r>
      <w:tr w:rsidR="008E4A45" w:rsidRPr="008E4A45" w:rsidTr="00E26A74">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60" w:type="dxa"/>
            <w:tcBorders>
              <w:top w:val="nil"/>
              <w:left w:val="nil"/>
              <w:bottom w:val="single" w:sz="4" w:space="0" w:color="auto"/>
              <w:right w:val="nil"/>
            </w:tcBorders>
            <w:shd w:val="clear" w:color="auto" w:fill="auto"/>
            <w:noWrap/>
            <w:vAlign w:val="bottom"/>
            <w:hideMark/>
          </w:tcPr>
          <w:p w:rsidR="008E4A45" w:rsidRPr="008E4A45" w:rsidRDefault="008E4A45" w:rsidP="008E4A45">
            <w:pPr>
              <w:rPr>
                <w:szCs w:val="22"/>
              </w:rPr>
            </w:pPr>
            <w:r w:rsidRPr="008E4A45">
              <w:rPr>
                <w:szCs w:val="22"/>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500" w:type="dxa"/>
            <w:tcBorders>
              <w:top w:val="nil"/>
              <w:left w:val="nil"/>
              <w:bottom w:val="single" w:sz="4" w:space="0" w:color="auto"/>
              <w:right w:val="nil"/>
            </w:tcBorders>
            <w:shd w:val="clear" w:color="auto" w:fill="auto"/>
            <w:noWrap/>
            <w:vAlign w:val="bottom"/>
            <w:hideMark/>
          </w:tcPr>
          <w:p w:rsidR="008E4A45" w:rsidRPr="008E4A45" w:rsidRDefault="008E4A45" w:rsidP="008E4A45">
            <w:pPr>
              <w:rPr>
                <w:szCs w:val="22"/>
              </w:rPr>
            </w:pPr>
            <w:r w:rsidRPr="008E4A45">
              <w:rPr>
                <w:szCs w:val="22"/>
              </w:rPr>
              <w:t> </w:t>
            </w:r>
          </w:p>
        </w:tc>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4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r>
      <w:tr w:rsidR="008E4A45" w:rsidRPr="008E4A45" w:rsidTr="00E26A74">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A109</w:t>
            </w:r>
          </w:p>
        </w:tc>
        <w:tc>
          <w:tcPr>
            <w:tcW w:w="246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Geen</w:t>
            </w:r>
          </w:p>
        </w:tc>
        <w:tc>
          <w:tcPr>
            <w:tcW w:w="76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500" w:type="dxa"/>
            <w:tcBorders>
              <w:top w:val="nil"/>
              <w:left w:val="nil"/>
              <w:bottom w:val="single" w:sz="4" w:space="0" w:color="auto"/>
              <w:right w:val="nil"/>
            </w:tcBorders>
            <w:shd w:val="clear" w:color="auto" w:fill="auto"/>
            <w:noWrap/>
            <w:vAlign w:val="bottom"/>
            <w:hideMark/>
          </w:tcPr>
          <w:p w:rsidR="008E4A45" w:rsidRPr="008E4A45" w:rsidRDefault="008E4A45" w:rsidP="008E4A45">
            <w:pPr>
              <w:rPr>
                <w:color w:val="000000"/>
                <w:szCs w:val="22"/>
              </w:rPr>
            </w:pPr>
            <w:r w:rsidRPr="008E4A45">
              <w:rPr>
                <w:color w:val="000000"/>
                <w:szCs w:val="22"/>
              </w:rPr>
              <w:t>Geen</w:t>
            </w:r>
          </w:p>
        </w:tc>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40" w:type="dxa"/>
            <w:tcBorders>
              <w:top w:val="nil"/>
              <w:left w:val="nil"/>
              <w:bottom w:val="nil"/>
              <w:right w:val="single" w:sz="4" w:space="0" w:color="auto"/>
            </w:tcBorders>
            <w:shd w:val="clear" w:color="auto" w:fill="auto"/>
            <w:noWrap/>
            <w:vAlign w:val="bottom"/>
            <w:hideMark/>
          </w:tcPr>
          <w:p w:rsidR="008E4A45" w:rsidRPr="008E4A45" w:rsidRDefault="008E4A45" w:rsidP="000E46EA">
            <w:pPr>
              <w:rPr>
                <w:color w:val="000000"/>
                <w:szCs w:val="22"/>
              </w:rPr>
            </w:pPr>
            <w:r w:rsidRPr="008E4A45">
              <w:rPr>
                <w:color w:val="000000"/>
                <w:szCs w:val="22"/>
              </w:rPr>
              <w:t>ET</w:t>
            </w:r>
            <w:r w:rsidR="00E26A74">
              <w:rPr>
                <w:color w:val="000000"/>
                <w:szCs w:val="22"/>
              </w:rPr>
              <w:t>,</w:t>
            </w:r>
            <w:r w:rsidRPr="008E4A45">
              <w:rPr>
                <w:color w:val="000000"/>
                <w:szCs w:val="22"/>
              </w:rPr>
              <w:t xml:space="preserve"> </w:t>
            </w:r>
            <w:r w:rsidRPr="008E4A45">
              <w:rPr>
                <w:b/>
                <w:bCs/>
                <w:color w:val="000000"/>
                <w:szCs w:val="22"/>
              </w:rPr>
              <w:t>JAK2</w:t>
            </w:r>
          </w:p>
        </w:tc>
      </w:tr>
      <w:tr w:rsidR="00E26A74" w:rsidRPr="008E4A45" w:rsidTr="00E26A74">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E26A74" w:rsidRPr="008E4A45" w:rsidRDefault="00E26A74" w:rsidP="00E26A74">
            <w:pPr>
              <w:rPr>
                <w:b/>
                <w:bCs/>
                <w:color w:val="000000"/>
                <w:szCs w:val="22"/>
              </w:rPr>
            </w:pPr>
            <w:r w:rsidRPr="008E4A45">
              <w:rPr>
                <w:b/>
                <w:bCs/>
                <w:color w:val="000000"/>
                <w:szCs w:val="22"/>
              </w:rPr>
              <w:t>A11</w:t>
            </w:r>
            <w:r>
              <w:rPr>
                <w:b/>
                <w:bCs/>
                <w:color w:val="000000"/>
                <w:szCs w:val="22"/>
              </w:rPr>
              <w:t>3</w:t>
            </w:r>
          </w:p>
        </w:tc>
        <w:tc>
          <w:tcPr>
            <w:tcW w:w="2460" w:type="dxa"/>
            <w:tcBorders>
              <w:top w:val="nil"/>
              <w:left w:val="nil"/>
              <w:bottom w:val="nil"/>
              <w:right w:val="nil"/>
            </w:tcBorders>
            <w:shd w:val="clear" w:color="auto" w:fill="auto"/>
            <w:noWrap/>
            <w:vAlign w:val="bottom"/>
            <w:hideMark/>
          </w:tcPr>
          <w:p w:rsidR="00E26A74" w:rsidRDefault="00E26A74">
            <w:pPr>
              <w:rPr>
                <w:color w:val="000000"/>
                <w:szCs w:val="22"/>
              </w:rPr>
            </w:pPr>
            <w:r>
              <w:rPr>
                <w:color w:val="000000"/>
                <w:szCs w:val="22"/>
              </w:rPr>
              <w:t>Anisocytose</w:t>
            </w:r>
          </w:p>
        </w:tc>
        <w:tc>
          <w:tcPr>
            <w:tcW w:w="760" w:type="dxa"/>
            <w:tcBorders>
              <w:top w:val="nil"/>
              <w:left w:val="single" w:sz="4" w:space="0" w:color="auto"/>
              <w:bottom w:val="nil"/>
              <w:right w:val="single" w:sz="4" w:space="0" w:color="auto"/>
            </w:tcBorders>
            <w:shd w:val="clear" w:color="auto" w:fill="auto"/>
            <w:noWrap/>
            <w:vAlign w:val="bottom"/>
            <w:hideMark/>
          </w:tcPr>
          <w:p w:rsidR="00E26A74" w:rsidRDefault="00E26A74">
            <w:pPr>
              <w:rPr>
                <w:color w:val="000000"/>
                <w:szCs w:val="22"/>
              </w:rPr>
            </w:pPr>
            <w:r>
              <w:rPr>
                <w:color w:val="000000"/>
                <w:szCs w:val="22"/>
              </w:rPr>
              <w:t>1+</w:t>
            </w:r>
          </w:p>
        </w:tc>
        <w:tc>
          <w:tcPr>
            <w:tcW w:w="2500" w:type="dxa"/>
            <w:tcBorders>
              <w:top w:val="nil"/>
              <w:left w:val="nil"/>
              <w:bottom w:val="nil"/>
              <w:right w:val="nil"/>
            </w:tcBorders>
            <w:shd w:val="clear" w:color="auto" w:fill="auto"/>
            <w:noWrap/>
            <w:vAlign w:val="bottom"/>
          </w:tcPr>
          <w:p w:rsidR="00E26A74" w:rsidRDefault="00E26A74">
            <w:pPr>
              <w:rPr>
                <w:color w:val="000000"/>
                <w:szCs w:val="22"/>
              </w:rPr>
            </w:pPr>
            <w:proofErr w:type="spellStart"/>
            <w:r>
              <w:rPr>
                <w:color w:val="000000"/>
                <w:szCs w:val="22"/>
              </w:rPr>
              <w:t>Microcytose</w:t>
            </w:r>
            <w:proofErr w:type="spellEnd"/>
          </w:p>
        </w:tc>
        <w:tc>
          <w:tcPr>
            <w:tcW w:w="703" w:type="dxa"/>
            <w:tcBorders>
              <w:top w:val="nil"/>
              <w:left w:val="single" w:sz="4" w:space="0" w:color="auto"/>
              <w:bottom w:val="nil"/>
              <w:right w:val="single" w:sz="4" w:space="0" w:color="auto"/>
            </w:tcBorders>
            <w:shd w:val="clear" w:color="auto" w:fill="auto"/>
            <w:noWrap/>
            <w:vAlign w:val="bottom"/>
            <w:hideMark/>
          </w:tcPr>
          <w:p w:rsidR="00E26A74" w:rsidRDefault="00E26A74">
            <w:pPr>
              <w:rPr>
                <w:color w:val="000000"/>
                <w:szCs w:val="22"/>
              </w:rPr>
            </w:pPr>
            <w:r>
              <w:rPr>
                <w:color w:val="000000"/>
                <w:szCs w:val="22"/>
              </w:rPr>
              <w:t>1+</w:t>
            </w:r>
          </w:p>
        </w:tc>
        <w:tc>
          <w:tcPr>
            <w:tcW w:w="2440" w:type="dxa"/>
            <w:tcBorders>
              <w:top w:val="single" w:sz="4" w:space="0" w:color="auto"/>
              <w:left w:val="nil"/>
              <w:right w:val="single" w:sz="4" w:space="0" w:color="auto"/>
            </w:tcBorders>
            <w:shd w:val="clear" w:color="auto" w:fill="auto"/>
            <w:noWrap/>
            <w:vAlign w:val="bottom"/>
            <w:hideMark/>
          </w:tcPr>
          <w:p w:rsidR="00E26A74" w:rsidRPr="008E4A45" w:rsidRDefault="00E26A74" w:rsidP="00E26A74">
            <w:pPr>
              <w:rPr>
                <w:color w:val="000000"/>
                <w:szCs w:val="22"/>
              </w:rPr>
            </w:pPr>
            <w:r>
              <w:rPr>
                <w:color w:val="000000"/>
                <w:szCs w:val="22"/>
              </w:rPr>
              <w:t>PV</w:t>
            </w:r>
          </w:p>
        </w:tc>
      </w:tr>
      <w:tr w:rsidR="00E26A74" w:rsidRPr="008E4A45" w:rsidTr="00E26A74">
        <w:trPr>
          <w:trHeight w:val="300"/>
        </w:trPr>
        <w:tc>
          <w:tcPr>
            <w:tcW w:w="900" w:type="dxa"/>
            <w:tcBorders>
              <w:top w:val="nil"/>
              <w:left w:val="single" w:sz="4" w:space="0" w:color="auto"/>
              <w:bottom w:val="nil"/>
              <w:right w:val="single" w:sz="4" w:space="0" w:color="auto"/>
            </w:tcBorders>
            <w:shd w:val="clear" w:color="auto" w:fill="auto"/>
            <w:noWrap/>
            <w:vAlign w:val="bottom"/>
          </w:tcPr>
          <w:p w:rsidR="00E26A74" w:rsidRPr="008E4A45" w:rsidRDefault="00E26A74" w:rsidP="00E26A74">
            <w:pPr>
              <w:rPr>
                <w:b/>
                <w:bCs/>
                <w:color w:val="000000"/>
                <w:szCs w:val="22"/>
              </w:rPr>
            </w:pPr>
          </w:p>
        </w:tc>
        <w:tc>
          <w:tcPr>
            <w:tcW w:w="2460" w:type="dxa"/>
            <w:tcBorders>
              <w:top w:val="nil"/>
              <w:left w:val="nil"/>
              <w:bottom w:val="nil"/>
              <w:right w:val="nil"/>
            </w:tcBorders>
            <w:shd w:val="clear" w:color="auto" w:fill="auto"/>
            <w:noWrap/>
            <w:vAlign w:val="bottom"/>
          </w:tcPr>
          <w:p w:rsidR="00E26A74" w:rsidRDefault="00E26A74">
            <w:pPr>
              <w:rPr>
                <w:color w:val="000000"/>
                <w:szCs w:val="22"/>
              </w:rPr>
            </w:pPr>
            <w:proofErr w:type="spellStart"/>
            <w:r>
              <w:rPr>
                <w:color w:val="000000"/>
                <w:szCs w:val="22"/>
              </w:rPr>
              <w:t>Poikilocytose</w:t>
            </w:r>
            <w:proofErr w:type="spellEnd"/>
          </w:p>
        </w:tc>
        <w:tc>
          <w:tcPr>
            <w:tcW w:w="760" w:type="dxa"/>
            <w:tcBorders>
              <w:top w:val="nil"/>
              <w:left w:val="single" w:sz="4" w:space="0" w:color="auto"/>
              <w:bottom w:val="nil"/>
              <w:right w:val="single" w:sz="4" w:space="0" w:color="auto"/>
            </w:tcBorders>
            <w:shd w:val="clear" w:color="auto" w:fill="auto"/>
            <w:noWrap/>
            <w:vAlign w:val="bottom"/>
          </w:tcPr>
          <w:p w:rsidR="00E26A74" w:rsidRDefault="00E26A74">
            <w:pPr>
              <w:rPr>
                <w:color w:val="000000"/>
                <w:szCs w:val="22"/>
              </w:rPr>
            </w:pPr>
            <w:r>
              <w:rPr>
                <w:color w:val="000000"/>
                <w:szCs w:val="22"/>
              </w:rPr>
              <w:t>1+</w:t>
            </w:r>
          </w:p>
        </w:tc>
        <w:tc>
          <w:tcPr>
            <w:tcW w:w="2500" w:type="dxa"/>
            <w:tcBorders>
              <w:top w:val="nil"/>
              <w:left w:val="nil"/>
              <w:bottom w:val="nil"/>
              <w:right w:val="nil"/>
            </w:tcBorders>
            <w:shd w:val="clear" w:color="auto" w:fill="auto"/>
            <w:noWrap/>
            <w:vAlign w:val="bottom"/>
          </w:tcPr>
          <w:p w:rsidR="00E26A74" w:rsidRDefault="00E26A74">
            <w:pPr>
              <w:rPr>
                <w:color w:val="000000"/>
                <w:szCs w:val="22"/>
              </w:rPr>
            </w:pPr>
            <w:proofErr w:type="spellStart"/>
            <w:r>
              <w:rPr>
                <w:color w:val="000000"/>
                <w:szCs w:val="22"/>
              </w:rPr>
              <w:t>Macrocytose</w:t>
            </w:r>
            <w:proofErr w:type="spellEnd"/>
          </w:p>
        </w:tc>
        <w:tc>
          <w:tcPr>
            <w:tcW w:w="703" w:type="dxa"/>
            <w:tcBorders>
              <w:top w:val="nil"/>
              <w:left w:val="single" w:sz="4" w:space="0" w:color="auto"/>
              <w:bottom w:val="nil"/>
              <w:right w:val="single" w:sz="4" w:space="0" w:color="auto"/>
            </w:tcBorders>
            <w:shd w:val="clear" w:color="auto" w:fill="auto"/>
            <w:noWrap/>
            <w:vAlign w:val="bottom"/>
          </w:tcPr>
          <w:p w:rsidR="00E26A74" w:rsidRDefault="00E26A74">
            <w:pPr>
              <w:rPr>
                <w:color w:val="000000"/>
                <w:szCs w:val="22"/>
              </w:rPr>
            </w:pPr>
            <w:r>
              <w:rPr>
                <w:color w:val="000000"/>
                <w:szCs w:val="22"/>
              </w:rPr>
              <w:t>1+</w:t>
            </w:r>
          </w:p>
        </w:tc>
        <w:tc>
          <w:tcPr>
            <w:tcW w:w="2440" w:type="dxa"/>
            <w:tcBorders>
              <w:left w:val="single" w:sz="4" w:space="0" w:color="auto"/>
              <w:right w:val="single" w:sz="4" w:space="0" w:color="auto"/>
            </w:tcBorders>
            <w:shd w:val="clear" w:color="auto" w:fill="auto"/>
            <w:noWrap/>
            <w:vAlign w:val="bottom"/>
          </w:tcPr>
          <w:p w:rsidR="00E26A74" w:rsidRPr="008E4A45" w:rsidRDefault="00E26A74" w:rsidP="008E4A45">
            <w:pPr>
              <w:rPr>
                <w:color w:val="000000"/>
                <w:szCs w:val="22"/>
              </w:rPr>
            </w:pPr>
            <w:r w:rsidRPr="00E26A74">
              <w:rPr>
                <w:b/>
                <w:color w:val="000000"/>
                <w:szCs w:val="22"/>
              </w:rPr>
              <w:t>JAK2</w:t>
            </w:r>
          </w:p>
        </w:tc>
      </w:tr>
      <w:tr w:rsidR="00E26A74" w:rsidRPr="008E4A45" w:rsidTr="00E26A74">
        <w:trPr>
          <w:trHeight w:val="300"/>
        </w:trPr>
        <w:tc>
          <w:tcPr>
            <w:tcW w:w="900" w:type="dxa"/>
            <w:tcBorders>
              <w:top w:val="nil"/>
              <w:left w:val="single" w:sz="4" w:space="0" w:color="auto"/>
              <w:bottom w:val="nil"/>
              <w:right w:val="single" w:sz="4" w:space="0" w:color="auto"/>
            </w:tcBorders>
            <w:shd w:val="clear" w:color="auto" w:fill="auto"/>
            <w:noWrap/>
            <w:vAlign w:val="bottom"/>
          </w:tcPr>
          <w:p w:rsidR="00E26A74" w:rsidRPr="008E4A45" w:rsidRDefault="00E26A74" w:rsidP="00E26A74">
            <w:pPr>
              <w:rPr>
                <w:b/>
                <w:bCs/>
                <w:color w:val="000000"/>
                <w:szCs w:val="22"/>
              </w:rPr>
            </w:pPr>
          </w:p>
        </w:tc>
        <w:tc>
          <w:tcPr>
            <w:tcW w:w="2460" w:type="dxa"/>
            <w:tcBorders>
              <w:top w:val="nil"/>
              <w:left w:val="nil"/>
              <w:bottom w:val="nil"/>
              <w:right w:val="nil"/>
            </w:tcBorders>
            <w:shd w:val="clear" w:color="auto" w:fill="auto"/>
            <w:noWrap/>
            <w:vAlign w:val="bottom"/>
          </w:tcPr>
          <w:p w:rsidR="00E26A74" w:rsidRDefault="00E26A74">
            <w:pPr>
              <w:rPr>
                <w:color w:val="000000"/>
                <w:szCs w:val="22"/>
              </w:rPr>
            </w:pPr>
            <w:proofErr w:type="spellStart"/>
            <w:r>
              <w:rPr>
                <w:color w:val="000000"/>
                <w:szCs w:val="22"/>
              </w:rPr>
              <w:t>Helmet</w:t>
            </w:r>
            <w:proofErr w:type="spellEnd"/>
            <w:r>
              <w:rPr>
                <w:color w:val="000000"/>
                <w:szCs w:val="22"/>
              </w:rPr>
              <w:t xml:space="preserve"> cells</w:t>
            </w:r>
          </w:p>
        </w:tc>
        <w:tc>
          <w:tcPr>
            <w:tcW w:w="760" w:type="dxa"/>
            <w:tcBorders>
              <w:top w:val="nil"/>
              <w:left w:val="single" w:sz="4" w:space="0" w:color="auto"/>
              <w:bottom w:val="nil"/>
              <w:right w:val="single" w:sz="4" w:space="0" w:color="auto"/>
            </w:tcBorders>
            <w:shd w:val="clear" w:color="auto" w:fill="auto"/>
            <w:noWrap/>
            <w:vAlign w:val="bottom"/>
          </w:tcPr>
          <w:p w:rsidR="00E26A74" w:rsidRDefault="00E26A74">
            <w:pPr>
              <w:rPr>
                <w:color w:val="000000"/>
                <w:szCs w:val="22"/>
              </w:rPr>
            </w:pPr>
            <w:r>
              <w:rPr>
                <w:color w:val="000000"/>
                <w:szCs w:val="22"/>
              </w:rPr>
              <w:t>1+</w:t>
            </w:r>
          </w:p>
        </w:tc>
        <w:tc>
          <w:tcPr>
            <w:tcW w:w="2500" w:type="dxa"/>
            <w:tcBorders>
              <w:top w:val="nil"/>
              <w:left w:val="nil"/>
              <w:bottom w:val="nil"/>
              <w:right w:val="nil"/>
            </w:tcBorders>
            <w:shd w:val="clear" w:color="auto" w:fill="auto"/>
            <w:noWrap/>
            <w:vAlign w:val="bottom"/>
          </w:tcPr>
          <w:p w:rsidR="00E26A74" w:rsidRDefault="00E26A74">
            <w:pPr>
              <w:rPr>
                <w:color w:val="000000"/>
                <w:szCs w:val="22"/>
              </w:rPr>
            </w:pPr>
          </w:p>
        </w:tc>
        <w:tc>
          <w:tcPr>
            <w:tcW w:w="703" w:type="dxa"/>
            <w:tcBorders>
              <w:top w:val="nil"/>
              <w:left w:val="single" w:sz="4" w:space="0" w:color="auto"/>
              <w:bottom w:val="nil"/>
              <w:right w:val="single" w:sz="4" w:space="0" w:color="auto"/>
            </w:tcBorders>
            <w:shd w:val="clear" w:color="auto" w:fill="auto"/>
            <w:noWrap/>
            <w:vAlign w:val="bottom"/>
          </w:tcPr>
          <w:p w:rsidR="00E26A74" w:rsidRDefault="00E26A74" w:rsidP="00E26A74">
            <w:pPr>
              <w:rPr>
                <w:color w:val="000000"/>
                <w:szCs w:val="22"/>
              </w:rPr>
            </w:pPr>
          </w:p>
        </w:tc>
        <w:tc>
          <w:tcPr>
            <w:tcW w:w="2440" w:type="dxa"/>
            <w:tcBorders>
              <w:left w:val="single" w:sz="4" w:space="0" w:color="auto"/>
              <w:right w:val="single" w:sz="4" w:space="0" w:color="auto"/>
            </w:tcBorders>
            <w:shd w:val="clear" w:color="auto" w:fill="auto"/>
            <w:noWrap/>
            <w:vAlign w:val="bottom"/>
          </w:tcPr>
          <w:p w:rsidR="00E26A74" w:rsidRPr="008E4A45" w:rsidRDefault="00E26A74" w:rsidP="008E4A45">
            <w:pPr>
              <w:rPr>
                <w:color w:val="000000"/>
                <w:szCs w:val="22"/>
              </w:rPr>
            </w:pPr>
          </w:p>
        </w:tc>
      </w:tr>
      <w:tr w:rsidR="00E26A74" w:rsidRPr="008E4A45" w:rsidTr="00E26A74">
        <w:trPr>
          <w:trHeight w:val="300"/>
        </w:trPr>
        <w:tc>
          <w:tcPr>
            <w:tcW w:w="900" w:type="dxa"/>
            <w:tcBorders>
              <w:top w:val="nil"/>
              <w:left w:val="single" w:sz="4" w:space="0" w:color="auto"/>
              <w:bottom w:val="nil"/>
              <w:right w:val="single" w:sz="4" w:space="0" w:color="auto"/>
            </w:tcBorders>
            <w:shd w:val="clear" w:color="auto" w:fill="auto"/>
            <w:noWrap/>
            <w:vAlign w:val="bottom"/>
          </w:tcPr>
          <w:p w:rsidR="00E26A74" w:rsidRPr="008E4A45" w:rsidRDefault="00E26A74" w:rsidP="00E26A74">
            <w:pPr>
              <w:rPr>
                <w:b/>
                <w:bCs/>
                <w:color w:val="000000"/>
                <w:szCs w:val="22"/>
              </w:rPr>
            </w:pPr>
          </w:p>
        </w:tc>
        <w:tc>
          <w:tcPr>
            <w:tcW w:w="2460" w:type="dxa"/>
            <w:tcBorders>
              <w:top w:val="nil"/>
              <w:left w:val="nil"/>
              <w:bottom w:val="nil"/>
              <w:right w:val="nil"/>
            </w:tcBorders>
            <w:shd w:val="clear" w:color="auto" w:fill="auto"/>
            <w:noWrap/>
            <w:vAlign w:val="bottom"/>
          </w:tcPr>
          <w:p w:rsidR="00E26A74" w:rsidRDefault="00E26A74">
            <w:pPr>
              <w:rPr>
                <w:color w:val="000000"/>
                <w:szCs w:val="22"/>
              </w:rPr>
            </w:pPr>
            <w:r>
              <w:rPr>
                <w:color w:val="000000"/>
                <w:szCs w:val="22"/>
              </w:rPr>
              <w:t>Sferocyten</w:t>
            </w:r>
          </w:p>
        </w:tc>
        <w:tc>
          <w:tcPr>
            <w:tcW w:w="760" w:type="dxa"/>
            <w:tcBorders>
              <w:top w:val="nil"/>
              <w:left w:val="single" w:sz="4" w:space="0" w:color="auto"/>
              <w:bottom w:val="nil"/>
              <w:right w:val="single" w:sz="4" w:space="0" w:color="auto"/>
            </w:tcBorders>
            <w:shd w:val="clear" w:color="auto" w:fill="auto"/>
            <w:noWrap/>
            <w:vAlign w:val="bottom"/>
          </w:tcPr>
          <w:p w:rsidR="00E26A74" w:rsidRDefault="00E26A74">
            <w:pPr>
              <w:rPr>
                <w:color w:val="000000"/>
                <w:szCs w:val="22"/>
              </w:rPr>
            </w:pPr>
            <w:r>
              <w:rPr>
                <w:color w:val="000000"/>
                <w:szCs w:val="22"/>
              </w:rPr>
              <w:t>1+</w:t>
            </w:r>
          </w:p>
        </w:tc>
        <w:tc>
          <w:tcPr>
            <w:tcW w:w="2500" w:type="dxa"/>
            <w:tcBorders>
              <w:top w:val="nil"/>
              <w:left w:val="nil"/>
              <w:bottom w:val="nil"/>
              <w:right w:val="nil"/>
            </w:tcBorders>
            <w:shd w:val="clear" w:color="auto" w:fill="auto"/>
            <w:noWrap/>
            <w:vAlign w:val="bottom"/>
          </w:tcPr>
          <w:p w:rsidR="00E26A74" w:rsidRDefault="00E26A74">
            <w:pPr>
              <w:jc w:val="right"/>
              <w:rPr>
                <w:color w:val="000000"/>
                <w:szCs w:val="22"/>
              </w:rPr>
            </w:pPr>
          </w:p>
        </w:tc>
        <w:tc>
          <w:tcPr>
            <w:tcW w:w="703" w:type="dxa"/>
            <w:tcBorders>
              <w:top w:val="nil"/>
              <w:left w:val="single" w:sz="4" w:space="0" w:color="auto"/>
              <w:bottom w:val="nil"/>
              <w:right w:val="single" w:sz="4" w:space="0" w:color="auto"/>
            </w:tcBorders>
            <w:shd w:val="clear" w:color="auto" w:fill="auto"/>
            <w:noWrap/>
            <w:vAlign w:val="bottom"/>
          </w:tcPr>
          <w:p w:rsidR="00E26A74" w:rsidRPr="008E4A45" w:rsidRDefault="00E26A74" w:rsidP="008E4A45">
            <w:pPr>
              <w:rPr>
                <w:color w:val="000000"/>
                <w:szCs w:val="22"/>
              </w:rPr>
            </w:pPr>
          </w:p>
        </w:tc>
        <w:tc>
          <w:tcPr>
            <w:tcW w:w="2440" w:type="dxa"/>
            <w:tcBorders>
              <w:left w:val="single" w:sz="4" w:space="0" w:color="auto"/>
              <w:bottom w:val="nil"/>
              <w:right w:val="single" w:sz="4" w:space="0" w:color="auto"/>
            </w:tcBorders>
            <w:shd w:val="clear" w:color="auto" w:fill="auto"/>
            <w:noWrap/>
            <w:vAlign w:val="bottom"/>
          </w:tcPr>
          <w:p w:rsidR="00E26A74" w:rsidRPr="008E4A45" w:rsidRDefault="00E26A74" w:rsidP="008E4A45">
            <w:pPr>
              <w:rPr>
                <w:color w:val="000000"/>
                <w:szCs w:val="22"/>
              </w:rPr>
            </w:pPr>
          </w:p>
        </w:tc>
      </w:tr>
      <w:tr w:rsidR="00E26A74" w:rsidRPr="008E4A45" w:rsidTr="00E26A74">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26A74" w:rsidRPr="008E4A45" w:rsidRDefault="00E26A74" w:rsidP="008E4A45">
            <w:pPr>
              <w:rPr>
                <w:b/>
                <w:bCs/>
                <w:color w:val="000000"/>
                <w:szCs w:val="22"/>
              </w:rPr>
            </w:pPr>
            <w:r w:rsidRPr="008E4A45">
              <w:rPr>
                <w:b/>
                <w:bCs/>
                <w:color w:val="000000"/>
                <w:szCs w:val="22"/>
              </w:rPr>
              <w:t> </w:t>
            </w:r>
          </w:p>
        </w:tc>
        <w:tc>
          <w:tcPr>
            <w:tcW w:w="2460" w:type="dxa"/>
            <w:tcBorders>
              <w:top w:val="nil"/>
              <w:left w:val="nil"/>
              <w:bottom w:val="single" w:sz="4" w:space="0" w:color="auto"/>
              <w:right w:val="nil"/>
            </w:tcBorders>
            <w:shd w:val="clear" w:color="auto" w:fill="auto"/>
            <w:noWrap/>
            <w:vAlign w:val="bottom"/>
            <w:hideMark/>
          </w:tcPr>
          <w:p w:rsidR="00E26A74" w:rsidRDefault="00E26A74">
            <w:pPr>
              <w:rPr>
                <w:color w:val="000000"/>
                <w:szCs w:val="22"/>
              </w:rPr>
            </w:pPr>
            <w:r>
              <w:rPr>
                <w:color w:val="000000"/>
                <w:szCs w:val="22"/>
              </w:rPr>
              <w:t>Traandruppelcellen</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E26A74" w:rsidRDefault="00E26A74">
            <w:pPr>
              <w:rPr>
                <w:color w:val="000000"/>
                <w:szCs w:val="22"/>
              </w:rPr>
            </w:pPr>
            <w:r>
              <w:rPr>
                <w:color w:val="000000"/>
                <w:szCs w:val="22"/>
              </w:rPr>
              <w:t>1+</w:t>
            </w:r>
          </w:p>
        </w:tc>
        <w:tc>
          <w:tcPr>
            <w:tcW w:w="2500" w:type="dxa"/>
            <w:tcBorders>
              <w:top w:val="nil"/>
              <w:left w:val="nil"/>
              <w:bottom w:val="single" w:sz="4" w:space="0" w:color="auto"/>
              <w:right w:val="nil"/>
            </w:tcBorders>
            <w:shd w:val="clear" w:color="auto" w:fill="auto"/>
            <w:noWrap/>
            <w:vAlign w:val="bottom"/>
          </w:tcPr>
          <w:p w:rsidR="00E26A74" w:rsidRDefault="00E26A74">
            <w:pPr>
              <w:jc w:val="right"/>
              <w:rPr>
                <w:color w:val="000000"/>
                <w:szCs w:val="22"/>
              </w:rPr>
            </w:pPr>
          </w:p>
        </w:tc>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E26A74" w:rsidRPr="008E4A45" w:rsidRDefault="00E26A74" w:rsidP="008E4A45">
            <w:pPr>
              <w:rPr>
                <w:color w:val="000000"/>
                <w:szCs w:val="22"/>
              </w:rPr>
            </w:pPr>
            <w:r w:rsidRPr="008E4A45">
              <w:rPr>
                <w:color w:val="000000"/>
                <w:szCs w:val="22"/>
              </w:rPr>
              <w:t> </w:t>
            </w:r>
          </w:p>
        </w:tc>
        <w:tc>
          <w:tcPr>
            <w:tcW w:w="2440" w:type="dxa"/>
            <w:tcBorders>
              <w:top w:val="nil"/>
              <w:left w:val="nil"/>
              <w:bottom w:val="single" w:sz="4" w:space="0" w:color="auto"/>
              <w:right w:val="single" w:sz="4" w:space="0" w:color="auto"/>
            </w:tcBorders>
            <w:shd w:val="clear" w:color="auto" w:fill="auto"/>
            <w:noWrap/>
            <w:vAlign w:val="bottom"/>
            <w:hideMark/>
          </w:tcPr>
          <w:p w:rsidR="00E26A74" w:rsidRPr="008E4A45" w:rsidRDefault="00E26A74" w:rsidP="008E4A45">
            <w:pPr>
              <w:rPr>
                <w:b/>
                <w:bCs/>
                <w:szCs w:val="22"/>
              </w:rPr>
            </w:pPr>
          </w:p>
        </w:tc>
      </w:tr>
      <w:tr w:rsidR="00E26A74" w:rsidRPr="008E4A45" w:rsidTr="00E26A74">
        <w:trPr>
          <w:trHeight w:val="300"/>
        </w:trPr>
        <w:tc>
          <w:tcPr>
            <w:tcW w:w="900" w:type="dxa"/>
            <w:tcBorders>
              <w:top w:val="nil"/>
              <w:left w:val="single" w:sz="4" w:space="0" w:color="auto"/>
              <w:right w:val="single" w:sz="4" w:space="0" w:color="auto"/>
            </w:tcBorders>
            <w:shd w:val="clear" w:color="auto" w:fill="auto"/>
            <w:noWrap/>
            <w:vAlign w:val="bottom"/>
            <w:hideMark/>
          </w:tcPr>
          <w:p w:rsidR="00E26A74" w:rsidRPr="008E4A45" w:rsidRDefault="00E26A74" w:rsidP="00E26A74">
            <w:pPr>
              <w:rPr>
                <w:b/>
                <w:bCs/>
                <w:color w:val="000000"/>
                <w:szCs w:val="22"/>
              </w:rPr>
            </w:pPr>
            <w:r w:rsidRPr="008E4A45">
              <w:rPr>
                <w:b/>
                <w:bCs/>
                <w:color w:val="000000"/>
                <w:szCs w:val="22"/>
              </w:rPr>
              <w:t>A11</w:t>
            </w:r>
            <w:r>
              <w:rPr>
                <w:b/>
                <w:bCs/>
                <w:color w:val="000000"/>
                <w:szCs w:val="22"/>
              </w:rPr>
              <w:t>6</w:t>
            </w:r>
          </w:p>
        </w:tc>
        <w:tc>
          <w:tcPr>
            <w:tcW w:w="2460" w:type="dxa"/>
            <w:tcBorders>
              <w:top w:val="nil"/>
              <w:left w:val="nil"/>
              <w:right w:val="nil"/>
            </w:tcBorders>
            <w:shd w:val="clear" w:color="auto" w:fill="auto"/>
            <w:noWrap/>
            <w:vAlign w:val="bottom"/>
          </w:tcPr>
          <w:p w:rsidR="00E26A74" w:rsidRPr="008E4A45" w:rsidRDefault="00E26A74" w:rsidP="000B5759">
            <w:pPr>
              <w:rPr>
                <w:color w:val="000000"/>
                <w:szCs w:val="22"/>
              </w:rPr>
            </w:pPr>
            <w:proofErr w:type="spellStart"/>
            <w:r w:rsidRPr="008E4A45">
              <w:rPr>
                <w:color w:val="000000"/>
                <w:szCs w:val="22"/>
              </w:rPr>
              <w:t>Helmet</w:t>
            </w:r>
            <w:proofErr w:type="spellEnd"/>
            <w:r w:rsidRPr="008E4A45">
              <w:rPr>
                <w:color w:val="000000"/>
                <w:szCs w:val="22"/>
              </w:rPr>
              <w:t xml:space="preserve"> cells</w:t>
            </w:r>
          </w:p>
        </w:tc>
        <w:tc>
          <w:tcPr>
            <w:tcW w:w="760" w:type="dxa"/>
            <w:tcBorders>
              <w:top w:val="nil"/>
              <w:left w:val="single" w:sz="4" w:space="0" w:color="auto"/>
              <w:right w:val="single" w:sz="4" w:space="0" w:color="auto"/>
            </w:tcBorders>
            <w:shd w:val="clear" w:color="auto" w:fill="auto"/>
            <w:noWrap/>
            <w:vAlign w:val="bottom"/>
          </w:tcPr>
          <w:p w:rsidR="00E26A74" w:rsidRPr="008E4A45" w:rsidRDefault="00E26A74" w:rsidP="000B5759">
            <w:pPr>
              <w:rPr>
                <w:color w:val="000000"/>
                <w:szCs w:val="22"/>
              </w:rPr>
            </w:pPr>
            <w:r w:rsidRPr="008E4A45">
              <w:rPr>
                <w:color w:val="000000"/>
                <w:szCs w:val="22"/>
              </w:rPr>
              <w:t>1+</w:t>
            </w:r>
          </w:p>
        </w:tc>
        <w:tc>
          <w:tcPr>
            <w:tcW w:w="2500" w:type="dxa"/>
            <w:tcBorders>
              <w:top w:val="nil"/>
              <w:left w:val="nil"/>
              <w:right w:val="nil"/>
            </w:tcBorders>
            <w:shd w:val="clear" w:color="auto" w:fill="auto"/>
            <w:noWrap/>
            <w:vAlign w:val="bottom"/>
          </w:tcPr>
          <w:p w:rsidR="00E26A74" w:rsidRPr="008E4A45" w:rsidRDefault="00E26A74" w:rsidP="000B5759">
            <w:pPr>
              <w:rPr>
                <w:color w:val="000000"/>
                <w:szCs w:val="22"/>
              </w:rPr>
            </w:pPr>
            <w:r w:rsidRPr="008E4A45">
              <w:rPr>
                <w:color w:val="000000"/>
                <w:szCs w:val="22"/>
              </w:rPr>
              <w:t>Geen</w:t>
            </w:r>
          </w:p>
        </w:tc>
        <w:tc>
          <w:tcPr>
            <w:tcW w:w="703" w:type="dxa"/>
            <w:tcBorders>
              <w:top w:val="nil"/>
              <w:left w:val="single" w:sz="4" w:space="0" w:color="auto"/>
              <w:right w:val="single" w:sz="4" w:space="0" w:color="auto"/>
            </w:tcBorders>
            <w:shd w:val="clear" w:color="auto" w:fill="auto"/>
            <w:noWrap/>
            <w:vAlign w:val="bottom"/>
          </w:tcPr>
          <w:p w:rsidR="00E26A74" w:rsidRPr="008E4A45" w:rsidRDefault="00E26A74" w:rsidP="000B5759">
            <w:pPr>
              <w:rPr>
                <w:color w:val="000000"/>
                <w:szCs w:val="22"/>
              </w:rPr>
            </w:pPr>
            <w:r w:rsidRPr="008E4A45">
              <w:rPr>
                <w:color w:val="000000"/>
                <w:szCs w:val="22"/>
              </w:rPr>
              <w:t> </w:t>
            </w:r>
          </w:p>
        </w:tc>
        <w:tc>
          <w:tcPr>
            <w:tcW w:w="2440" w:type="dxa"/>
            <w:tcBorders>
              <w:top w:val="nil"/>
              <w:left w:val="nil"/>
              <w:right w:val="single" w:sz="4" w:space="0" w:color="auto"/>
            </w:tcBorders>
            <w:shd w:val="clear" w:color="auto" w:fill="auto"/>
            <w:noWrap/>
            <w:vAlign w:val="bottom"/>
          </w:tcPr>
          <w:p w:rsidR="00E26A74" w:rsidRPr="008E4A45" w:rsidRDefault="00E26A74" w:rsidP="000B5759">
            <w:pPr>
              <w:rPr>
                <w:color w:val="000000"/>
                <w:szCs w:val="22"/>
              </w:rPr>
            </w:pPr>
            <w:r w:rsidRPr="008E4A45">
              <w:rPr>
                <w:color w:val="000000"/>
                <w:szCs w:val="22"/>
              </w:rPr>
              <w:t>Onbekend</w:t>
            </w:r>
          </w:p>
        </w:tc>
      </w:tr>
      <w:tr w:rsidR="00E26A74" w:rsidRPr="008E4A45" w:rsidTr="00E26A74">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26A74" w:rsidRPr="008E4A45" w:rsidRDefault="00E26A74" w:rsidP="008E4A45">
            <w:pPr>
              <w:rPr>
                <w:color w:val="000000"/>
                <w:szCs w:val="22"/>
              </w:rPr>
            </w:pPr>
            <w:r w:rsidRPr="008E4A45">
              <w:rPr>
                <w:color w:val="000000"/>
                <w:szCs w:val="22"/>
              </w:rPr>
              <w:t> </w:t>
            </w:r>
          </w:p>
        </w:tc>
        <w:tc>
          <w:tcPr>
            <w:tcW w:w="2460" w:type="dxa"/>
            <w:tcBorders>
              <w:top w:val="nil"/>
              <w:left w:val="nil"/>
              <w:bottom w:val="single" w:sz="4" w:space="0" w:color="auto"/>
              <w:right w:val="nil"/>
            </w:tcBorders>
            <w:shd w:val="clear" w:color="auto" w:fill="auto"/>
            <w:noWrap/>
            <w:vAlign w:val="bottom"/>
          </w:tcPr>
          <w:p w:rsidR="00E26A74" w:rsidRPr="008E4A45" w:rsidRDefault="00E26A74" w:rsidP="000B5759">
            <w:pPr>
              <w:rPr>
                <w:color w:val="000000"/>
                <w:szCs w:val="22"/>
              </w:rPr>
            </w:pPr>
            <w:r w:rsidRPr="008E4A45">
              <w:rPr>
                <w:color w:val="000000"/>
                <w:szCs w:val="22"/>
              </w:rPr>
              <w:t>Sferocyten</w:t>
            </w:r>
          </w:p>
        </w:tc>
        <w:tc>
          <w:tcPr>
            <w:tcW w:w="760" w:type="dxa"/>
            <w:tcBorders>
              <w:top w:val="nil"/>
              <w:left w:val="single" w:sz="4" w:space="0" w:color="auto"/>
              <w:bottom w:val="single" w:sz="4" w:space="0" w:color="auto"/>
              <w:right w:val="single" w:sz="4" w:space="0" w:color="auto"/>
            </w:tcBorders>
            <w:shd w:val="clear" w:color="auto" w:fill="auto"/>
            <w:noWrap/>
            <w:vAlign w:val="bottom"/>
          </w:tcPr>
          <w:p w:rsidR="00E26A74" w:rsidRPr="008E4A45" w:rsidRDefault="00E26A74" w:rsidP="000B5759">
            <w:pPr>
              <w:rPr>
                <w:color w:val="000000"/>
                <w:szCs w:val="22"/>
              </w:rPr>
            </w:pPr>
            <w:r w:rsidRPr="008E4A45">
              <w:rPr>
                <w:color w:val="000000"/>
                <w:szCs w:val="22"/>
              </w:rPr>
              <w:t>1+</w:t>
            </w:r>
          </w:p>
        </w:tc>
        <w:tc>
          <w:tcPr>
            <w:tcW w:w="2500" w:type="dxa"/>
            <w:tcBorders>
              <w:top w:val="nil"/>
              <w:left w:val="nil"/>
              <w:bottom w:val="single" w:sz="4" w:space="0" w:color="auto"/>
              <w:right w:val="nil"/>
            </w:tcBorders>
            <w:shd w:val="clear" w:color="auto" w:fill="auto"/>
            <w:noWrap/>
            <w:vAlign w:val="bottom"/>
          </w:tcPr>
          <w:p w:rsidR="00E26A74" w:rsidRPr="008E4A45" w:rsidRDefault="00E26A74" w:rsidP="000B5759">
            <w:pPr>
              <w:rPr>
                <w:color w:val="000000"/>
                <w:szCs w:val="22"/>
              </w:rPr>
            </w:pPr>
            <w:r w:rsidRPr="008E4A45">
              <w:rPr>
                <w:color w:val="000000"/>
                <w:szCs w:val="22"/>
              </w:rPr>
              <w:t> </w:t>
            </w:r>
          </w:p>
        </w:tc>
        <w:tc>
          <w:tcPr>
            <w:tcW w:w="703" w:type="dxa"/>
            <w:tcBorders>
              <w:top w:val="nil"/>
              <w:left w:val="single" w:sz="4" w:space="0" w:color="auto"/>
              <w:bottom w:val="single" w:sz="4" w:space="0" w:color="auto"/>
              <w:right w:val="single" w:sz="4" w:space="0" w:color="auto"/>
            </w:tcBorders>
            <w:shd w:val="clear" w:color="auto" w:fill="auto"/>
            <w:noWrap/>
            <w:vAlign w:val="bottom"/>
          </w:tcPr>
          <w:p w:rsidR="00E26A74" w:rsidRPr="008E4A45" w:rsidRDefault="00E26A74" w:rsidP="000B5759">
            <w:pPr>
              <w:rPr>
                <w:color w:val="000000"/>
                <w:szCs w:val="22"/>
              </w:rPr>
            </w:pPr>
            <w:r w:rsidRPr="008E4A45">
              <w:rPr>
                <w:color w:val="000000"/>
                <w:szCs w:val="22"/>
              </w:rPr>
              <w:t> </w:t>
            </w:r>
          </w:p>
        </w:tc>
        <w:tc>
          <w:tcPr>
            <w:tcW w:w="2440" w:type="dxa"/>
            <w:tcBorders>
              <w:top w:val="nil"/>
              <w:left w:val="nil"/>
              <w:bottom w:val="single" w:sz="4" w:space="0" w:color="auto"/>
              <w:right w:val="single" w:sz="4" w:space="0" w:color="auto"/>
            </w:tcBorders>
            <w:shd w:val="clear" w:color="auto" w:fill="auto"/>
            <w:noWrap/>
            <w:vAlign w:val="bottom"/>
          </w:tcPr>
          <w:p w:rsidR="00E26A74" w:rsidRPr="008E4A45" w:rsidRDefault="00E26A74" w:rsidP="000B5759">
            <w:pPr>
              <w:rPr>
                <w:b/>
                <w:bCs/>
                <w:szCs w:val="22"/>
              </w:rPr>
            </w:pPr>
            <w:r w:rsidRPr="008E4A45">
              <w:rPr>
                <w:b/>
                <w:bCs/>
                <w:szCs w:val="22"/>
              </w:rPr>
              <w:t>JAK2</w:t>
            </w:r>
          </w:p>
        </w:tc>
      </w:tr>
      <w:tr w:rsidR="00E26A74" w:rsidRPr="008E4A45" w:rsidTr="00E26A74">
        <w:trPr>
          <w:trHeight w:val="300"/>
        </w:trPr>
        <w:tc>
          <w:tcPr>
            <w:tcW w:w="900" w:type="dxa"/>
            <w:tcBorders>
              <w:top w:val="single" w:sz="4" w:space="0" w:color="auto"/>
              <w:left w:val="single" w:sz="4" w:space="0" w:color="auto"/>
              <w:bottom w:val="nil"/>
              <w:right w:val="single" w:sz="4" w:space="0" w:color="auto"/>
            </w:tcBorders>
            <w:shd w:val="clear" w:color="auto" w:fill="auto"/>
            <w:noWrap/>
            <w:vAlign w:val="bottom"/>
            <w:hideMark/>
          </w:tcPr>
          <w:p w:rsidR="00E26A74" w:rsidRPr="008E4A45" w:rsidRDefault="00E26A74" w:rsidP="000B5759">
            <w:pPr>
              <w:rPr>
                <w:b/>
                <w:bCs/>
                <w:color w:val="000000"/>
                <w:szCs w:val="22"/>
              </w:rPr>
            </w:pPr>
            <w:r w:rsidRPr="008E4A45">
              <w:rPr>
                <w:b/>
                <w:bCs/>
                <w:color w:val="000000"/>
                <w:szCs w:val="22"/>
              </w:rPr>
              <w:t>A117</w:t>
            </w:r>
          </w:p>
        </w:tc>
        <w:tc>
          <w:tcPr>
            <w:tcW w:w="2460" w:type="dxa"/>
            <w:tcBorders>
              <w:top w:val="single" w:sz="4" w:space="0" w:color="auto"/>
              <w:left w:val="nil"/>
              <w:bottom w:val="nil"/>
              <w:right w:val="nil"/>
            </w:tcBorders>
            <w:shd w:val="clear" w:color="auto" w:fill="auto"/>
            <w:noWrap/>
            <w:vAlign w:val="bottom"/>
            <w:hideMark/>
          </w:tcPr>
          <w:p w:rsidR="00E26A74" w:rsidRPr="008E4A45" w:rsidRDefault="00E26A74" w:rsidP="000B5759">
            <w:pPr>
              <w:rPr>
                <w:color w:val="000000"/>
                <w:szCs w:val="22"/>
              </w:rPr>
            </w:pPr>
            <w:r w:rsidRPr="008E4A45">
              <w:rPr>
                <w:color w:val="000000"/>
                <w:szCs w:val="22"/>
              </w:rPr>
              <w:t>Anisocytose</w:t>
            </w:r>
          </w:p>
        </w:tc>
        <w:tc>
          <w:tcPr>
            <w:tcW w:w="760" w:type="dxa"/>
            <w:tcBorders>
              <w:top w:val="single" w:sz="4" w:space="0" w:color="auto"/>
              <w:left w:val="single" w:sz="4" w:space="0" w:color="auto"/>
              <w:bottom w:val="nil"/>
              <w:right w:val="single" w:sz="4" w:space="0" w:color="auto"/>
            </w:tcBorders>
            <w:shd w:val="clear" w:color="auto" w:fill="auto"/>
            <w:noWrap/>
            <w:vAlign w:val="bottom"/>
            <w:hideMark/>
          </w:tcPr>
          <w:p w:rsidR="00E26A74" w:rsidRPr="008E4A45" w:rsidRDefault="00E26A74" w:rsidP="000B5759">
            <w:pPr>
              <w:rPr>
                <w:color w:val="000000"/>
                <w:szCs w:val="22"/>
              </w:rPr>
            </w:pPr>
            <w:r w:rsidRPr="008E4A45">
              <w:rPr>
                <w:color w:val="000000"/>
                <w:szCs w:val="22"/>
              </w:rPr>
              <w:t>1+</w:t>
            </w:r>
          </w:p>
        </w:tc>
        <w:tc>
          <w:tcPr>
            <w:tcW w:w="2500" w:type="dxa"/>
            <w:tcBorders>
              <w:top w:val="single" w:sz="4" w:space="0" w:color="auto"/>
              <w:left w:val="nil"/>
              <w:bottom w:val="nil"/>
              <w:right w:val="nil"/>
            </w:tcBorders>
            <w:shd w:val="clear" w:color="auto" w:fill="auto"/>
            <w:noWrap/>
            <w:vAlign w:val="bottom"/>
            <w:hideMark/>
          </w:tcPr>
          <w:p w:rsidR="00E26A74" w:rsidRPr="008E4A45" w:rsidRDefault="00E26A74" w:rsidP="000B5759">
            <w:pPr>
              <w:rPr>
                <w:color w:val="000000"/>
                <w:szCs w:val="22"/>
              </w:rPr>
            </w:pPr>
            <w:r w:rsidRPr="008E4A45">
              <w:rPr>
                <w:color w:val="000000"/>
                <w:szCs w:val="22"/>
              </w:rPr>
              <w:t>Geen</w:t>
            </w:r>
          </w:p>
        </w:tc>
        <w:tc>
          <w:tcPr>
            <w:tcW w:w="703" w:type="dxa"/>
            <w:tcBorders>
              <w:top w:val="single" w:sz="4" w:space="0" w:color="auto"/>
              <w:left w:val="single" w:sz="4" w:space="0" w:color="auto"/>
              <w:bottom w:val="nil"/>
              <w:right w:val="single" w:sz="4" w:space="0" w:color="auto"/>
            </w:tcBorders>
            <w:shd w:val="clear" w:color="auto" w:fill="auto"/>
            <w:noWrap/>
            <w:vAlign w:val="bottom"/>
            <w:hideMark/>
          </w:tcPr>
          <w:p w:rsidR="00E26A74" w:rsidRPr="008E4A45" w:rsidRDefault="00E26A74" w:rsidP="000B5759">
            <w:pPr>
              <w:rPr>
                <w:color w:val="000000"/>
                <w:szCs w:val="22"/>
              </w:rPr>
            </w:pPr>
            <w:r w:rsidRPr="008E4A45">
              <w:rPr>
                <w:color w:val="000000"/>
                <w:szCs w:val="22"/>
              </w:rPr>
              <w:t> </w:t>
            </w:r>
          </w:p>
        </w:tc>
        <w:tc>
          <w:tcPr>
            <w:tcW w:w="2440" w:type="dxa"/>
            <w:tcBorders>
              <w:top w:val="single" w:sz="4" w:space="0" w:color="auto"/>
              <w:left w:val="nil"/>
              <w:bottom w:val="nil"/>
              <w:right w:val="single" w:sz="4" w:space="0" w:color="auto"/>
            </w:tcBorders>
            <w:shd w:val="clear" w:color="auto" w:fill="auto"/>
            <w:noWrap/>
            <w:vAlign w:val="bottom"/>
            <w:hideMark/>
          </w:tcPr>
          <w:p w:rsidR="00E26A74" w:rsidRPr="008E4A45" w:rsidRDefault="00E26A74" w:rsidP="000B5759">
            <w:pPr>
              <w:rPr>
                <w:color w:val="000000"/>
                <w:szCs w:val="22"/>
              </w:rPr>
            </w:pPr>
            <w:r w:rsidRPr="008E4A45">
              <w:rPr>
                <w:color w:val="000000"/>
                <w:szCs w:val="22"/>
              </w:rPr>
              <w:t>Onbekend</w:t>
            </w:r>
          </w:p>
        </w:tc>
      </w:tr>
      <w:tr w:rsidR="00E26A74" w:rsidRPr="008E4A45" w:rsidTr="000B5759">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E26A74" w:rsidRPr="008E4A45" w:rsidRDefault="00E26A74" w:rsidP="000B5759">
            <w:pPr>
              <w:rPr>
                <w:color w:val="000000"/>
                <w:szCs w:val="22"/>
              </w:rPr>
            </w:pPr>
            <w:r w:rsidRPr="008E4A45">
              <w:rPr>
                <w:color w:val="000000"/>
                <w:szCs w:val="22"/>
              </w:rPr>
              <w:t> </w:t>
            </w:r>
          </w:p>
        </w:tc>
        <w:tc>
          <w:tcPr>
            <w:tcW w:w="2460" w:type="dxa"/>
            <w:tcBorders>
              <w:top w:val="nil"/>
              <w:left w:val="nil"/>
              <w:bottom w:val="nil"/>
              <w:right w:val="nil"/>
            </w:tcBorders>
            <w:shd w:val="clear" w:color="auto" w:fill="auto"/>
            <w:noWrap/>
            <w:vAlign w:val="bottom"/>
            <w:hideMark/>
          </w:tcPr>
          <w:p w:rsidR="00E26A74" w:rsidRPr="008E4A45" w:rsidRDefault="00E26A74" w:rsidP="000B5759">
            <w:pPr>
              <w:rPr>
                <w:color w:val="000000"/>
                <w:szCs w:val="22"/>
              </w:rPr>
            </w:pPr>
            <w:proofErr w:type="spellStart"/>
            <w:r w:rsidRPr="008E4A45">
              <w:rPr>
                <w:color w:val="000000"/>
                <w:szCs w:val="22"/>
              </w:rPr>
              <w:t>Microcytose</w:t>
            </w:r>
            <w:proofErr w:type="spellEnd"/>
          </w:p>
        </w:tc>
        <w:tc>
          <w:tcPr>
            <w:tcW w:w="760" w:type="dxa"/>
            <w:tcBorders>
              <w:top w:val="nil"/>
              <w:left w:val="single" w:sz="4" w:space="0" w:color="auto"/>
              <w:bottom w:val="nil"/>
              <w:right w:val="single" w:sz="4" w:space="0" w:color="auto"/>
            </w:tcBorders>
            <w:shd w:val="clear" w:color="auto" w:fill="auto"/>
            <w:noWrap/>
            <w:vAlign w:val="bottom"/>
            <w:hideMark/>
          </w:tcPr>
          <w:p w:rsidR="00E26A74" w:rsidRPr="008E4A45" w:rsidRDefault="00E26A74" w:rsidP="000B5759">
            <w:pPr>
              <w:rPr>
                <w:color w:val="000000"/>
                <w:szCs w:val="22"/>
              </w:rPr>
            </w:pPr>
            <w:r w:rsidRPr="008E4A45">
              <w:rPr>
                <w:color w:val="000000"/>
                <w:szCs w:val="22"/>
              </w:rPr>
              <w:t>1+</w:t>
            </w:r>
          </w:p>
        </w:tc>
        <w:tc>
          <w:tcPr>
            <w:tcW w:w="2500" w:type="dxa"/>
            <w:tcBorders>
              <w:top w:val="nil"/>
              <w:left w:val="nil"/>
              <w:bottom w:val="nil"/>
              <w:right w:val="nil"/>
            </w:tcBorders>
            <w:shd w:val="clear" w:color="auto" w:fill="auto"/>
            <w:noWrap/>
            <w:vAlign w:val="bottom"/>
            <w:hideMark/>
          </w:tcPr>
          <w:p w:rsidR="00E26A74" w:rsidRPr="008E4A45" w:rsidRDefault="00E26A74" w:rsidP="000B5759">
            <w:pPr>
              <w:rPr>
                <w:color w:val="000000"/>
                <w:szCs w:val="22"/>
              </w:rPr>
            </w:pPr>
            <w:r w:rsidRPr="008E4A45">
              <w:rPr>
                <w:color w:val="000000"/>
                <w:szCs w:val="22"/>
              </w:rPr>
              <w:t> </w:t>
            </w:r>
          </w:p>
        </w:tc>
        <w:tc>
          <w:tcPr>
            <w:tcW w:w="703" w:type="dxa"/>
            <w:tcBorders>
              <w:top w:val="nil"/>
              <w:left w:val="single" w:sz="4" w:space="0" w:color="auto"/>
              <w:bottom w:val="nil"/>
              <w:right w:val="single" w:sz="4" w:space="0" w:color="auto"/>
            </w:tcBorders>
            <w:shd w:val="clear" w:color="auto" w:fill="auto"/>
            <w:noWrap/>
            <w:vAlign w:val="bottom"/>
            <w:hideMark/>
          </w:tcPr>
          <w:p w:rsidR="00E26A74" w:rsidRPr="008E4A45" w:rsidRDefault="00E26A74" w:rsidP="000B5759">
            <w:pPr>
              <w:rPr>
                <w:color w:val="000000"/>
                <w:szCs w:val="22"/>
              </w:rPr>
            </w:pPr>
            <w:r w:rsidRPr="008E4A45">
              <w:rPr>
                <w:color w:val="000000"/>
                <w:szCs w:val="22"/>
              </w:rPr>
              <w:t> </w:t>
            </w:r>
          </w:p>
        </w:tc>
        <w:tc>
          <w:tcPr>
            <w:tcW w:w="2440" w:type="dxa"/>
            <w:tcBorders>
              <w:top w:val="nil"/>
              <w:left w:val="nil"/>
              <w:bottom w:val="nil"/>
              <w:right w:val="single" w:sz="4" w:space="0" w:color="auto"/>
            </w:tcBorders>
            <w:shd w:val="clear" w:color="auto" w:fill="auto"/>
            <w:noWrap/>
            <w:vAlign w:val="bottom"/>
            <w:hideMark/>
          </w:tcPr>
          <w:p w:rsidR="00E26A74" w:rsidRPr="008E4A45" w:rsidRDefault="00E26A74" w:rsidP="000B5759">
            <w:pPr>
              <w:rPr>
                <w:b/>
                <w:bCs/>
                <w:szCs w:val="22"/>
              </w:rPr>
            </w:pPr>
            <w:r w:rsidRPr="008E4A45">
              <w:rPr>
                <w:b/>
                <w:bCs/>
                <w:szCs w:val="22"/>
              </w:rPr>
              <w:t>JAK2</w:t>
            </w:r>
          </w:p>
        </w:tc>
      </w:tr>
      <w:tr w:rsidR="00E26A74" w:rsidRPr="008E4A45" w:rsidTr="000B5759">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E26A74" w:rsidRPr="008E4A45" w:rsidRDefault="00E26A74" w:rsidP="000B5759">
            <w:pPr>
              <w:rPr>
                <w:color w:val="000000"/>
                <w:szCs w:val="22"/>
              </w:rPr>
            </w:pPr>
            <w:r w:rsidRPr="008E4A45">
              <w:rPr>
                <w:color w:val="000000"/>
                <w:szCs w:val="22"/>
              </w:rPr>
              <w:t> </w:t>
            </w:r>
          </w:p>
        </w:tc>
        <w:tc>
          <w:tcPr>
            <w:tcW w:w="2460" w:type="dxa"/>
            <w:tcBorders>
              <w:top w:val="nil"/>
              <w:left w:val="nil"/>
              <w:bottom w:val="nil"/>
              <w:right w:val="nil"/>
            </w:tcBorders>
            <w:shd w:val="clear" w:color="auto" w:fill="auto"/>
            <w:noWrap/>
            <w:vAlign w:val="bottom"/>
            <w:hideMark/>
          </w:tcPr>
          <w:p w:rsidR="00E26A74" w:rsidRPr="008E4A45" w:rsidRDefault="00E26A74" w:rsidP="000B5759">
            <w:pPr>
              <w:rPr>
                <w:color w:val="000000"/>
                <w:szCs w:val="22"/>
              </w:rPr>
            </w:pPr>
            <w:proofErr w:type="spellStart"/>
            <w:r w:rsidRPr="008E4A45">
              <w:rPr>
                <w:color w:val="000000"/>
                <w:szCs w:val="22"/>
              </w:rPr>
              <w:t>Poikilocytose</w:t>
            </w:r>
            <w:proofErr w:type="spellEnd"/>
          </w:p>
        </w:tc>
        <w:tc>
          <w:tcPr>
            <w:tcW w:w="760" w:type="dxa"/>
            <w:tcBorders>
              <w:top w:val="nil"/>
              <w:left w:val="single" w:sz="4" w:space="0" w:color="auto"/>
              <w:bottom w:val="nil"/>
              <w:right w:val="single" w:sz="4" w:space="0" w:color="auto"/>
            </w:tcBorders>
            <w:shd w:val="clear" w:color="auto" w:fill="auto"/>
            <w:noWrap/>
            <w:vAlign w:val="bottom"/>
            <w:hideMark/>
          </w:tcPr>
          <w:p w:rsidR="00E26A74" w:rsidRPr="008E4A45" w:rsidRDefault="00E26A74" w:rsidP="000B5759">
            <w:pPr>
              <w:rPr>
                <w:color w:val="000000"/>
                <w:szCs w:val="22"/>
              </w:rPr>
            </w:pPr>
            <w:r w:rsidRPr="008E4A45">
              <w:rPr>
                <w:color w:val="000000"/>
                <w:szCs w:val="22"/>
              </w:rPr>
              <w:t>2+</w:t>
            </w:r>
          </w:p>
        </w:tc>
        <w:tc>
          <w:tcPr>
            <w:tcW w:w="2500" w:type="dxa"/>
            <w:tcBorders>
              <w:top w:val="nil"/>
              <w:left w:val="nil"/>
              <w:bottom w:val="nil"/>
              <w:right w:val="nil"/>
            </w:tcBorders>
            <w:shd w:val="clear" w:color="auto" w:fill="auto"/>
            <w:noWrap/>
            <w:vAlign w:val="bottom"/>
            <w:hideMark/>
          </w:tcPr>
          <w:p w:rsidR="00E26A74" w:rsidRPr="008E4A45" w:rsidRDefault="00E26A74" w:rsidP="000B5759">
            <w:pPr>
              <w:rPr>
                <w:color w:val="000000"/>
                <w:szCs w:val="22"/>
              </w:rPr>
            </w:pPr>
            <w:r w:rsidRPr="008E4A45">
              <w:rPr>
                <w:color w:val="000000"/>
                <w:szCs w:val="22"/>
              </w:rPr>
              <w:t> </w:t>
            </w:r>
          </w:p>
        </w:tc>
        <w:tc>
          <w:tcPr>
            <w:tcW w:w="703" w:type="dxa"/>
            <w:tcBorders>
              <w:top w:val="nil"/>
              <w:left w:val="single" w:sz="4" w:space="0" w:color="auto"/>
              <w:bottom w:val="nil"/>
              <w:right w:val="single" w:sz="4" w:space="0" w:color="auto"/>
            </w:tcBorders>
            <w:shd w:val="clear" w:color="auto" w:fill="auto"/>
            <w:noWrap/>
            <w:vAlign w:val="bottom"/>
            <w:hideMark/>
          </w:tcPr>
          <w:p w:rsidR="00E26A74" w:rsidRPr="008E4A45" w:rsidRDefault="00E26A74" w:rsidP="000B5759">
            <w:pPr>
              <w:rPr>
                <w:color w:val="000000"/>
                <w:szCs w:val="22"/>
              </w:rPr>
            </w:pPr>
            <w:r w:rsidRPr="008E4A45">
              <w:rPr>
                <w:color w:val="000000"/>
                <w:szCs w:val="22"/>
              </w:rPr>
              <w:t> </w:t>
            </w:r>
          </w:p>
        </w:tc>
        <w:tc>
          <w:tcPr>
            <w:tcW w:w="2440" w:type="dxa"/>
            <w:tcBorders>
              <w:top w:val="nil"/>
              <w:left w:val="nil"/>
              <w:bottom w:val="nil"/>
              <w:right w:val="single" w:sz="4" w:space="0" w:color="auto"/>
            </w:tcBorders>
            <w:shd w:val="clear" w:color="auto" w:fill="auto"/>
            <w:noWrap/>
            <w:vAlign w:val="bottom"/>
            <w:hideMark/>
          </w:tcPr>
          <w:p w:rsidR="00E26A74" w:rsidRPr="008E4A45" w:rsidRDefault="00E26A74" w:rsidP="000B5759">
            <w:pPr>
              <w:rPr>
                <w:color w:val="000000"/>
                <w:szCs w:val="22"/>
              </w:rPr>
            </w:pPr>
            <w:r w:rsidRPr="008E4A45">
              <w:rPr>
                <w:color w:val="000000"/>
                <w:szCs w:val="22"/>
              </w:rPr>
              <w:t> </w:t>
            </w:r>
          </w:p>
        </w:tc>
      </w:tr>
      <w:tr w:rsidR="00E26A74" w:rsidRPr="008E4A45" w:rsidTr="000B5759">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E26A74" w:rsidRPr="008E4A45" w:rsidRDefault="00E26A74" w:rsidP="000B5759">
            <w:pPr>
              <w:rPr>
                <w:color w:val="000000"/>
                <w:szCs w:val="22"/>
              </w:rPr>
            </w:pPr>
            <w:r w:rsidRPr="008E4A45">
              <w:rPr>
                <w:color w:val="000000"/>
                <w:szCs w:val="22"/>
              </w:rPr>
              <w:lastRenderedPageBreak/>
              <w:t> </w:t>
            </w:r>
          </w:p>
        </w:tc>
        <w:tc>
          <w:tcPr>
            <w:tcW w:w="2460" w:type="dxa"/>
            <w:tcBorders>
              <w:top w:val="nil"/>
              <w:left w:val="nil"/>
              <w:bottom w:val="nil"/>
              <w:right w:val="nil"/>
            </w:tcBorders>
            <w:shd w:val="clear" w:color="auto" w:fill="auto"/>
            <w:noWrap/>
            <w:vAlign w:val="bottom"/>
            <w:hideMark/>
          </w:tcPr>
          <w:p w:rsidR="00E26A74" w:rsidRPr="008E4A45" w:rsidRDefault="00E26A74" w:rsidP="000B5759">
            <w:pPr>
              <w:rPr>
                <w:color w:val="000000"/>
                <w:szCs w:val="22"/>
              </w:rPr>
            </w:pPr>
            <w:r w:rsidRPr="008E4A45">
              <w:rPr>
                <w:color w:val="000000"/>
                <w:szCs w:val="22"/>
              </w:rPr>
              <w:t>Fragmentocyten</w:t>
            </w:r>
          </w:p>
        </w:tc>
        <w:tc>
          <w:tcPr>
            <w:tcW w:w="760" w:type="dxa"/>
            <w:tcBorders>
              <w:top w:val="nil"/>
              <w:left w:val="single" w:sz="4" w:space="0" w:color="auto"/>
              <w:bottom w:val="nil"/>
              <w:right w:val="single" w:sz="4" w:space="0" w:color="auto"/>
            </w:tcBorders>
            <w:shd w:val="clear" w:color="auto" w:fill="auto"/>
            <w:noWrap/>
            <w:vAlign w:val="bottom"/>
            <w:hideMark/>
          </w:tcPr>
          <w:p w:rsidR="00E26A74" w:rsidRPr="008E4A45" w:rsidRDefault="00E26A74" w:rsidP="000B5759">
            <w:pPr>
              <w:rPr>
                <w:color w:val="000000"/>
                <w:szCs w:val="22"/>
              </w:rPr>
            </w:pPr>
            <w:r w:rsidRPr="008E4A45">
              <w:rPr>
                <w:color w:val="000000"/>
                <w:szCs w:val="22"/>
              </w:rPr>
              <w:t>1+</w:t>
            </w:r>
          </w:p>
        </w:tc>
        <w:tc>
          <w:tcPr>
            <w:tcW w:w="2500" w:type="dxa"/>
            <w:tcBorders>
              <w:top w:val="nil"/>
              <w:left w:val="nil"/>
              <w:bottom w:val="nil"/>
              <w:right w:val="nil"/>
            </w:tcBorders>
            <w:shd w:val="clear" w:color="auto" w:fill="auto"/>
            <w:noWrap/>
            <w:vAlign w:val="bottom"/>
            <w:hideMark/>
          </w:tcPr>
          <w:p w:rsidR="00E26A74" w:rsidRPr="008E4A45" w:rsidRDefault="00E26A74" w:rsidP="000B5759">
            <w:pPr>
              <w:rPr>
                <w:color w:val="000000"/>
                <w:szCs w:val="22"/>
              </w:rPr>
            </w:pPr>
            <w:r w:rsidRPr="008E4A45">
              <w:rPr>
                <w:color w:val="000000"/>
                <w:szCs w:val="22"/>
              </w:rPr>
              <w:t> </w:t>
            </w:r>
          </w:p>
        </w:tc>
        <w:tc>
          <w:tcPr>
            <w:tcW w:w="703" w:type="dxa"/>
            <w:tcBorders>
              <w:top w:val="nil"/>
              <w:left w:val="single" w:sz="4" w:space="0" w:color="auto"/>
              <w:bottom w:val="nil"/>
              <w:right w:val="single" w:sz="4" w:space="0" w:color="auto"/>
            </w:tcBorders>
            <w:shd w:val="clear" w:color="auto" w:fill="auto"/>
            <w:noWrap/>
            <w:vAlign w:val="bottom"/>
            <w:hideMark/>
          </w:tcPr>
          <w:p w:rsidR="00E26A74" w:rsidRPr="008E4A45" w:rsidRDefault="00E26A74" w:rsidP="000B5759">
            <w:pPr>
              <w:rPr>
                <w:color w:val="000000"/>
                <w:szCs w:val="22"/>
              </w:rPr>
            </w:pPr>
            <w:r w:rsidRPr="008E4A45">
              <w:rPr>
                <w:color w:val="000000"/>
                <w:szCs w:val="22"/>
              </w:rPr>
              <w:t> </w:t>
            </w:r>
          </w:p>
        </w:tc>
        <w:tc>
          <w:tcPr>
            <w:tcW w:w="2440" w:type="dxa"/>
            <w:tcBorders>
              <w:top w:val="nil"/>
              <w:left w:val="nil"/>
              <w:bottom w:val="nil"/>
              <w:right w:val="single" w:sz="4" w:space="0" w:color="auto"/>
            </w:tcBorders>
            <w:shd w:val="clear" w:color="auto" w:fill="auto"/>
            <w:noWrap/>
            <w:vAlign w:val="bottom"/>
            <w:hideMark/>
          </w:tcPr>
          <w:p w:rsidR="00E26A74" w:rsidRPr="008E4A45" w:rsidRDefault="00E26A74" w:rsidP="000B5759">
            <w:pPr>
              <w:rPr>
                <w:color w:val="000000"/>
                <w:szCs w:val="22"/>
              </w:rPr>
            </w:pPr>
            <w:r w:rsidRPr="008E4A45">
              <w:rPr>
                <w:color w:val="000000"/>
                <w:szCs w:val="22"/>
              </w:rPr>
              <w:t> </w:t>
            </w:r>
          </w:p>
        </w:tc>
      </w:tr>
      <w:tr w:rsidR="00E26A74" w:rsidRPr="008E4A45" w:rsidTr="000B5759">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E26A74" w:rsidRPr="008E4A45" w:rsidRDefault="00E26A74" w:rsidP="000B5759">
            <w:pPr>
              <w:rPr>
                <w:color w:val="000000"/>
                <w:szCs w:val="22"/>
              </w:rPr>
            </w:pPr>
            <w:r w:rsidRPr="008E4A45">
              <w:rPr>
                <w:color w:val="000000"/>
                <w:szCs w:val="22"/>
              </w:rPr>
              <w:t> </w:t>
            </w:r>
          </w:p>
        </w:tc>
        <w:tc>
          <w:tcPr>
            <w:tcW w:w="2460" w:type="dxa"/>
            <w:tcBorders>
              <w:top w:val="nil"/>
              <w:left w:val="nil"/>
              <w:bottom w:val="nil"/>
              <w:right w:val="nil"/>
            </w:tcBorders>
            <w:shd w:val="clear" w:color="auto" w:fill="auto"/>
            <w:noWrap/>
            <w:vAlign w:val="bottom"/>
            <w:hideMark/>
          </w:tcPr>
          <w:p w:rsidR="00E26A74" w:rsidRPr="008E4A45" w:rsidRDefault="00E26A74" w:rsidP="000B5759">
            <w:pPr>
              <w:rPr>
                <w:color w:val="000000"/>
                <w:szCs w:val="22"/>
              </w:rPr>
            </w:pPr>
            <w:proofErr w:type="spellStart"/>
            <w:r w:rsidRPr="008E4A45">
              <w:rPr>
                <w:color w:val="000000"/>
                <w:szCs w:val="22"/>
              </w:rPr>
              <w:t>Helmet</w:t>
            </w:r>
            <w:proofErr w:type="spellEnd"/>
            <w:r w:rsidRPr="008E4A45">
              <w:rPr>
                <w:color w:val="000000"/>
                <w:szCs w:val="22"/>
              </w:rPr>
              <w:t xml:space="preserve"> cells</w:t>
            </w:r>
          </w:p>
        </w:tc>
        <w:tc>
          <w:tcPr>
            <w:tcW w:w="760" w:type="dxa"/>
            <w:tcBorders>
              <w:top w:val="nil"/>
              <w:left w:val="single" w:sz="4" w:space="0" w:color="auto"/>
              <w:bottom w:val="nil"/>
              <w:right w:val="single" w:sz="4" w:space="0" w:color="auto"/>
            </w:tcBorders>
            <w:shd w:val="clear" w:color="auto" w:fill="auto"/>
            <w:noWrap/>
            <w:vAlign w:val="bottom"/>
            <w:hideMark/>
          </w:tcPr>
          <w:p w:rsidR="00E26A74" w:rsidRPr="008E4A45" w:rsidRDefault="00E26A74" w:rsidP="000B5759">
            <w:pPr>
              <w:rPr>
                <w:color w:val="000000"/>
                <w:szCs w:val="22"/>
              </w:rPr>
            </w:pPr>
            <w:r w:rsidRPr="008E4A45">
              <w:rPr>
                <w:color w:val="000000"/>
                <w:szCs w:val="22"/>
              </w:rPr>
              <w:t>3+</w:t>
            </w:r>
          </w:p>
        </w:tc>
        <w:tc>
          <w:tcPr>
            <w:tcW w:w="2500" w:type="dxa"/>
            <w:tcBorders>
              <w:top w:val="nil"/>
              <w:left w:val="nil"/>
              <w:bottom w:val="nil"/>
              <w:right w:val="nil"/>
            </w:tcBorders>
            <w:shd w:val="clear" w:color="auto" w:fill="auto"/>
            <w:noWrap/>
            <w:vAlign w:val="bottom"/>
            <w:hideMark/>
          </w:tcPr>
          <w:p w:rsidR="00E26A74" w:rsidRPr="008E4A45" w:rsidRDefault="00E26A74" w:rsidP="000B5759">
            <w:pPr>
              <w:rPr>
                <w:color w:val="000000"/>
                <w:szCs w:val="22"/>
              </w:rPr>
            </w:pPr>
            <w:r w:rsidRPr="008E4A45">
              <w:rPr>
                <w:color w:val="000000"/>
                <w:szCs w:val="22"/>
              </w:rPr>
              <w:t> </w:t>
            </w:r>
          </w:p>
        </w:tc>
        <w:tc>
          <w:tcPr>
            <w:tcW w:w="703" w:type="dxa"/>
            <w:tcBorders>
              <w:top w:val="nil"/>
              <w:left w:val="single" w:sz="4" w:space="0" w:color="auto"/>
              <w:bottom w:val="nil"/>
              <w:right w:val="single" w:sz="4" w:space="0" w:color="auto"/>
            </w:tcBorders>
            <w:shd w:val="clear" w:color="auto" w:fill="auto"/>
            <w:noWrap/>
            <w:vAlign w:val="bottom"/>
            <w:hideMark/>
          </w:tcPr>
          <w:p w:rsidR="00E26A74" w:rsidRPr="008E4A45" w:rsidRDefault="00E26A74" w:rsidP="000B5759">
            <w:pPr>
              <w:rPr>
                <w:color w:val="000000"/>
                <w:szCs w:val="22"/>
              </w:rPr>
            </w:pPr>
            <w:r w:rsidRPr="008E4A45">
              <w:rPr>
                <w:color w:val="000000"/>
                <w:szCs w:val="22"/>
              </w:rPr>
              <w:t> </w:t>
            </w:r>
          </w:p>
        </w:tc>
        <w:tc>
          <w:tcPr>
            <w:tcW w:w="2440" w:type="dxa"/>
            <w:tcBorders>
              <w:top w:val="nil"/>
              <w:left w:val="nil"/>
              <w:bottom w:val="nil"/>
              <w:right w:val="single" w:sz="4" w:space="0" w:color="auto"/>
            </w:tcBorders>
            <w:shd w:val="clear" w:color="auto" w:fill="auto"/>
            <w:noWrap/>
            <w:vAlign w:val="bottom"/>
            <w:hideMark/>
          </w:tcPr>
          <w:p w:rsidR="00E26A74" w:rsidRPr="008E4A45" w:rsidRDefault="00E26A74" w:rsidP="000B5759">
            <w:pPr>
              <w:rPr>
                <w:color w:val="000000"/>
                <w:szCs w:val="22"/>
              </w:rPr>
            </w:pPr>
            <w:r w:rsidRPr="008E4A45">
              <w:rPr>
                <w:color w:val="000000"/>
                <w:szCs w:val="22"/>
              </w:rPr>
              <w:t> </w:t>
            </w:r>
          </w:p>
        </w:tc>
      </w:tr>
      <w:tr w:rsidR="00E26A74" w:rsidRPr="008E4A45" w:rsidTr="000B5759">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E26A74" w:rsidRPr="008E4A45" w:rsidRDefault="00E26A74" w:rsidP="000B5759">
            <w:pPr>
              <w:rPr>
                <w:color w:val="000000"/>
                <w:szCs w:val="22"/>
              </w:rPr>
            </w:pPr>
            <w:r w:rsidRPr="008E4A45">
              <w:rPr>
                <w:color w:val="000000"/>
                <w:szCs w:val="22"/>
              </w:rPr>
              <w:t> </w:t>
            </w:r>
          </w:p>
        </w:tc>
        <w:tc>
          <w:tcPr>
            <w:tcW w:w="2460" w:type="dxa"/>
            <w:tcBorders>
              <w:top w:val="nil"/>
              <w:left w:val="nil"/>
              <w:bottom w:val="nil"/>
              <w:right w:val="nil"/>
            </w:tcBorders>
            <w:shd w:val="clear" w:color="auto" w:fill="auto"/>
            <w:noWrap/>
            <w:vAlign w:val="bottom"/>
            <w:hideMark/>
          </w:tcPr>
          <w:p w:rsidR="00E26A74" w:rsidRPr="008E4A45" w:rsidRDefault="00E26A74" w:rsidP="000B5759">
            <w:pPr>
              <w:rPr>
                <w:color w:val="000000"/>
                <w:szCs w:val="22"/>
              </w:rPr>
            </w:pPr>
            <w:r w:rsidRPr="008E4A45">
              <w:rPr>
                <w:color w:val="000000"/>
                <w:szCs w:val="22"/>
              </w:rPr>
              <w:t>Sferocyten</w:t>
            </w:r>
          </w:p>
        </w:tc>
        <w:tc>
          <w:tcPr>
            <w:tcW w:w="760" w:type="dxa"/>
            <w:tcBorders>
              <w:top w:val="nil"/>
              <w:left w:val="single" w:sz="4" w:space="0" w:color="auto"/>
              <w:bottom w:val="nil"/>
              <w:right w:val="single" w:sz="4" w:space="0" w:color="auto"/>
            </w:tcBorders>
            <w:shd w:val="clear" w:color="auto" w:fill="auto"/>
            <w:noWrap/>
            <w:vAlign w:val="bottom"/>
            <w:hideMark/>
          </w:tcPr>
          <w:p w:rsidR="00E26A74" w:rsidRPr="008E4A45" w:rsidRDefault="00E26A74" w:rsidP="000B5759">
            <w:pPr>
              <w:rPr>
                <w:color w:val="000000"/>
                <w:szCs w:val="22"/>
              </w:rPr>
            </w:pPr>
            <w:r w:rsidRPr="008E4A45">
              <w:rPr>
                <w:color w:val="000000"/>
                <w:szCs w:val="22"/>
              </w:rPr>
              <w:t>3+</w:t>
            </w:r>
          </w:p>
        </w:tc>
        <w:tc>
          <w:tcPr>
            <w:tcW w:w="2500" w:type="dxa"/>
            <w:tcBorders>
              <w:top w:val="nil"/>
              <w:left w:val="nil"/>
              <w:bottom w:val="nil"/>
              <w:right w:val="nil"/>
            </w:tcBorders>
            <w:shd w:val="clear" w:color="auto" w:fill="auto"/>
            <w:noWrap/>
            <w:vAlign w:val="bottom"/>
            <w:hideMark/>
          </w:tcPr>
          <w:p w:rsidR="00E26A74" w:rsidRPr="008E4A45" w:rsidRDefault="00E26A74" w:rsidP="000B5759">
            <w:pPr>
              <w:rPr>
                <w:color w:val="000000"/>
                <w:szCs w:val="22"/>
              </w:rPr>
            </w:pPr>
            <w:r w:rsidRPr="008E4A45">
              <w:rPr>
                <w:color w:val="000000"/>
                <w:szCs w:val="22"/>
              </w:rPr>
              <w:t> </w:t>
            </w:r>
          </w:p>
        </w:tc>
        <w:tc>
          <w:tcPr>
            <w:tcW w:w="703" w:type="dxa"/>
            <w:tcBorders>
              <w:top w:val="nil"/>
              <w:left w:val="single" w:sz="4" w:space="0" w:color="auto"/>
              <w:bottom w:val="nil"/>
              <w:right w:val="single" w:sz="4" w:space="0" w:color="auto"/>
            </w:tcBorders>
            <w:shd w:val="clear" w:color="auto" w:fill="auto"/>
            <w:noWrap/>
            <w:vAlign w:val="bottom"/>
            <w:hideMark/>
          </w:tcPr>
          <w:p w:rsidR="00E26A74" w:rsidRPr="008E4A45" w:rsidRDefault="00E26A74" w:rsidP="000B5759">
            <w:pPr>
              <w:rPr>
                <w:color w:val="000000"/>
                <w:szCs w:val="22"/>
              </w:rPr>
            </w:pPr>
            <w:r w:rsidRPr="008E4A45">
              <w:rPr>
                <w:color w:val="000000"/>
                <w:szCs w:val="22"/>
              </w:rPr>
              <w:t> </w:t>
            </w:r>
          </w:p>
        </w:tc>
        <w:tc>
          <w:tcPr>
            <w:tcW w:w="2440" w:type="dxa"/>
            <w:tcBorders>
              <w:top w:val="nil"/>
              <w:left w:val="nil"/>
              <w:bottom w:val="nil"/>
              <w:right w:val="single" w:sz="4" w:space="0" w:color="auto"/>
            </w:tcBorders>
            <w:shd w:val="clear" w:color="auto" w:fill="auto"/>
            <w:noWrap/>
            <w:vAlign w:val="bottom"/>
            <w:hideMark/>
          </w:tcPr>
          <w:p w:rsidR="00E26A74" w:rsidRPr="008E4A45" w:rsidRDefault="00E26A74" w:rsidP="000B5759">
            <w:pPr>
              <w:rPr>
                <w:color w:val="000000"/>
                <w:szCs w:val="22"/>
              </w:rPr>
            </w:pPr>
            <w:r w:rsidRPr="008E4A45">
              <w:rPr>
                <w:color w:val="000000"/>
                <w:szCs w:val="22"/>
              </w:rPr>
              <w:t> </w:t>
            </w:r>
          </w:p>
        </w:tc>
      </w:tr>
      <w:tr w:rsidR="00E26A74" w:rsidRPr="008E4A45" w:rsidTr="000B5759">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26A74" w:rsidRPr="008E4A45" w:rsidRDefault="00E26A74" w:rsidP="000B5759">
            <w:pPr>
              <w:rPr>
                <w:color w:val="000000"/>
                <w:szCs w:val="22"/>
              </w:rPr>
            </w:pPr>
            <w:r w:rsidRPr="008E4A45">
              <w:rPr>
                <w:color w:val="000000"/>
                <w:szCs w:val="22"/>
              </w:rPr>
              <w:t> </w:t>
            </w:r>
          </w:p>
        </w:tc>
        <w:tc>
          <w:tcPr>
            <w:tcW w:w="2460" w:type="dxa"/>
            <w:tcBorders>
              <w:top w:val="nil"/>
              <w:left w:val="nil"/>
              <w:bottom w:val="single" w:sz="4" w:space="0" w:color="auto"/>
              <w:right w:val="nil"/>
            </w:tcBorders>
            <w:shd w:val="clear" w:color="auto" w:fill="auto"/>
            <w:noWrap/>
            <w:vAlign w:val="bottom"/>
            <w:hideMark/>
          </w:tcPr>
          <w:p w:rsidR="00E26A74" w:rsidRPr="008E4A45" w:rsidRDefault="00E26A74" w:rsidP="000B5759">
            <w:pPr>
              <w:rPr>
                <w:color w:val="000000"/>
                <w:szCs w:val="22"/>
              </w:rPr>
            </w:pPr>
            <w:r w:rsidRPr="008E4A45">
              <w:rPr>
                <w:color w:val="000000"/>
                <w:szCs w:val="22"/>
              </w:rPr>
              <w:t>Traandruppelcellen</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E26A74" w:rsidRPr="008E4A45" w:rsidRDefault="00E26A74" w:rsidP="000B5759">
            <w:pPr>
              <w:rPr>
                <w:color w:val="000000"/>
                <w:szCs w:val="22"/>
              </w:rPr>
            </w:pPr>
            <w:r w:rsidRPr="008E4A45">
              <w:rPr>
                <w:color w:val="000000"/>
                <w:szCs w:val="22"/>
              </w:rPr>
              <w:t>1+</w:t>
            </w:r>
          </w:p>
        </w:tc>
        <w:tc>
          <w:tcPr>
            <w:tcW w:w="2500" w:type="dxa"/>
            <w:tcBorders>
              <w:top w:val="nil"/>
              <w:left w:val="nil"/>
              <w:bottom w:val="single" w:sz="4" w:space="0" w:color="auto"/>
              <w:right w:val="nil"/>
            </w:tcBorders>
            <w:shd w:val="clear" w:color="auto" w:fill="auto"/>
            <w:noWrap/>
            <w:vAlign w:val="bottom"/>
            <w:hideMark/>
          </w:tcPr>
          <w:p w:rsidR="00E26A74" w:rsidRPr="008E4A45" w:rsidRDefault="00E26A74" w:rsidP="000B5759">
            <w:pPr>
              <w:rPr>
                <w:color w:val="000000"/>
                <w:szCs w:val="22"/>
              </w:rPr>
            </w:pPr>
            <w:r w:rsidRPr="008E4A45">
              <w:rPr>
                <w:color w:val="000000"/>
                <w:szCs w:val="22"/>
              </w:rPr>
              <w:t> </w:t>
            </w:r>
          </w:p>
        </w:tc>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E26A74" w:rsidRPr="008E4A45" w:rsidRDefault="00E26A74" w:rsidP="000B5759">
            <w:pPr>
              <w:rPr>
                <w:color w:val="000000"/>
                <w:szCs w:val="22"/>
              </w:rPr>
            </w:pPr>
            <w:r w:rsidRPr="008E4A45">
              <w:rPr>
                <w:color w:val="000000"/>
                <w:szCs w:val="22"/>
              </w:rPr>
              <w:t> </w:t>
            </w:r>
          </w:p>
        </w:tc>
        <w:tc>
          <w:tcPr>
            <w:tcW w:w="2440" w:type="dxa"/>
            <w:tcBorders>
              <w:top w:val="nil"/>
              <w:left w:val="nil"/>
              <w:bottom w:val="nil"/>
              <w:right w:val="single" w:sz="4" w:space="0" w:color="auto"/>
            </w:tcBorders>
            <w:shd w:val="clear" w:color="auto" w:fill="auto"/>
            <w:noWrap/>
            <w:vAlign w:val="bottom"/>
            <w:hideMark/>
          </w:tcPr>
          <w:p w:rsidR="00E26A74" w:rsidRPr="008E4A45" w:rsidRDefault="00E26A74" w:rsidP="000B5759">
            <w:pPr>
              <w:rPr>
                <w:color w:val="000000"/>
                <w:szCs w:val="22"/>
              </w:rPr>
            </w:pPr>
            <w:r w:rsidRPr="008E4A45">
              <w:rPr>
                <w:color w:val="000000"/>
                <w:szCs w:val="22"/>
              </w:rPr>
              <w:t> </w:t>
            </w:r>
          </w:p>
        </w:tc>
      </w:tr>
      <w:tr w:rsidR="008E4A45" w:rsidRPr="008E4A45" w:rsidTr="00E26A74">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b/>
                <w:bCs/>
                <w:color w:val="000000"/>
                <w:szCs w:val="22"/>
              </w:rPr>
            </w:pPr>
            <w:r w:rsidRPr="008E4A45">
              <w:rPr>
                <w:b/>
                <w:bCs/>
                <w:color w:val="000000"/>
                <w:szCs w:val="22"/>
              </w:rPr>
              <w:t>A118</w:t>
            </w:r>
          </w:p>
        </w:tc>
        <w:tc>
          <w:tcPr>
            <w:tcW w:w="2460" w:type="dxa"/>
            <w:tcBorders>
              <w:top w:val="nil"/>
              <w:left w:val="nil"/>
              <w:bottom w:val="nil"/>
              <w:right w:val="nil"/>
            </w:tcBorders>
            <w:shd w:val="clear" w:color="auto" w:fill="auto"/>
            <w:noWrap/>
            <w:vAlign w:val="bottom"/>
            <w:hideMark/>
          </w:tcPr>
          <w:p w:rsidR="008E4A45" w:rsidRPr="008E4A45" w:rsidRDefault="008E4A45" w:rsidP="008E4A45">
            <w:pPr>
              <w:rPr>
                <w:color w:val="000000"/>
                <w:szCs w:val="22"/>
              </w:rPr>
            </w:pPr>
            <w:proofErr w:type="spellStart"/>
            <w:r w:rsidRPr="008E4A45">
              <w:rPr>
                <w:color w:val="000000"/>
                <w:szCs w:val="22"/>
              </w:rPr>
              <w:t>Poikilocytose</w:t>
            </w:r>
            <w:proofErr w:type="spellEnd"/>
          </w:p>
        </w:tc>
        <w:tc>
          <w:tcPr>
            <w:tcW w:w="760"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1+</w:t>
            </w:r>
          </w:p>
        </w:tc>
        <w:tc>
          <w:tcPr>
            <w:tcW w:w="2500" w:type="dxa"/>
            <w:tcBorders>
              <w:top w:val="nil"/>
              <w:left w:val="nil"/>
              <w:bottom w:val="nil"/>
              <w:right w:val="nil"/>
            </w:tcBorders>
            <w:shd w:val="clear" w:color="auto" w:fill="auto"/>
            <w:noWrap/>
            <w:vAlign w:val="bottom"/>
            <w:hideMark/>
          </w:tcPr>
          <w:p w:rsidR="008E4A45" w:rsidRPr="008E4A45" w:rsidRDefault="008E4A45" w:rsidP="008E4A45">
            <w:pPr>
              <w:rPr>
                <w:color w:val="000000"/>
                <w:szCs w:val="22"/>
              </w:rPr>
            </w:pPr>
            <w:proofErr w:type="spellStart"/>
            <w:r w:rsidRPr="008E4A45">
              <w:rPr>
                <w:color w:val="000000"/>
                <w:szCs w:val="22"/>
              </w:rPr>
              <w:t>Microcytose</w:t>
            </w:r>
            <w:proofErr w:type="spellEnd"/>
          </w:p>
        </w:tc>
        <w:tc>
          <w:tcPr>
            <w:tcW w:w="703" w:type="dxa"/>
            <w:tcBorders>
              <w:top w:val="nil"/>
              <w:left w:val="single" w:sz="4" w:space="0" w:color="auto"/>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1+</w:t>
            </w:r>
          </w:p>
        </w:tc>
        <w:tc>
          <w:tcPr>
            <w:tcW w:w="2440" w:type="dxa"/>
            <w:tcBorders>
              <w:top w:val="single" w:sz="4" w:space="0" w:color="auto"/>
              <w:left w:val="nil"/>
              <w:bottom w:val="nil"/>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Onbekend</w:t>
            </w:r>
          </w:p>
        </w:tc>
      </w:tr>
      <w:tr w:rsidR="008E4A45" w:rsidRPr="008E4A45" w:rsidTr="00E26A74">
        <w:trPr>
          <w:trHeight w:val="300"/>
        </w:trPr>
        <w:tc>
          <w:tcPr>
            <w:tcW w:w="900" w:type="dxa"/>
            <w:tcBorders>
              <w:top w:val="nil"/>
              <w:left w:val="single" w:sz="4" w:space="0" w:color="auto"/>
              <w:right w:val="single" w:sz="4" w:space="0" w:color="auto"/>
            </w:tcBorders>
            <w:shd w:val="clear" w:color="auto" w:fill="auto"/>
            <w:noWrap/>
            <w:vAlign w:val="bottom"/>
            <w:hideMark/>
          </w:tcPr>
          <w:p w:rsidR="008E4A45" w:rsidRPr="008E4A45" w:rsidRDefault="008E4A45" w:rsidP="008E4A45">
            <w:pPr>
              <w:rPr>
                <w:rFonts w:ascii="Calibri" w:hAnsi="Calibri" w:cs="Calibri"/>
                <w:color w:val="000000"/>
                <w:szCs w:val="22"/>
              </w:rPr>
            </w:pPr>
            <w:r w:rsidRPr="008E4A45">
              <w:rPr>
                <w:rFonts w:ascii="Calibri" w:hAnsi="Calibri" w:cs="Calibri"/>
                <w:color w:val="000000"/>
                <w:szCs w:val="22"/>
              </w:rPr>
              <w:t> </w:t>
            </w:r>
          </w:p>
        </w:tc>
        <w:tc>
          <w:tcPr>
            <w:tcW w:w="2460" w:type="dxa"/>
            <w:tcBorders>
              <w:top w:val="nil"/>
              <w:left w:val="nil"/>
              <w:right w:val="nil"/>
            </w:tcBorders>
            <w:shd w:val="clear" w:color="auto" w:fill="auto"/>
            <w:noWrap/>
            <w:vAlign w:val="bottom"/>
            <w:hideMark/>
          </w:tcPr>
          <w:p w:rsidR="008E4A45" w:rsidRPr="008E4A45" w:rsidRDefault="008E4A45" w:rsidP="008E4A45">
            <w:pPr>
              <w:rPr>
                <w:color w:val="000000"/>
                <w:szCs w:val="22"/>
              </w:rPr>
            </w:pPr>
            <w:proofErr w:type="spellStart"/>
            <w:r w:rsidRPr="008E4A45">
              <w:rPr>
                <w:color w:val="000000"/>
                <w:szCs w:val="22"/>
              </w:rPr>
              <w:t>Helmet</w:t>
            </w:r>
            <w:proofErr w:type="spellEnd"/>
            <w:r w:rsidRPr="008E4A45">
              <w:rPr>
                <w:color w:val="000000"/>
                <w:szCs w:val="22"/>
              </w:rPr>
              <w:t xml:space="preserve"> cells</w:t>
            </w:r>
          </w:p>
        </w:tc>
        <w:tc>
          <w:tcPr>
            <w:tcW w:w="760" w:type="dxa"/>
            <w:tcBorders>
              <w:top w:val="nil"/>
              <w:left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1+</w:t>
            </w:r>
          </w:p>
        </w:tc>
        <w:tc>
          <w:tcPr>
            <w:tcW w:w="2500" w:type="dxa"/>
            <w:tcBorders>
              <w:top w:val="nil"/>
              <w:left w:val="nil"/>
              <w:right w:val="nil"/>
            </w:tcBorders>
            <w:shd w:val="clear" w:color="auto" w:fill="auto"/>
            <w:noWrap/>
            <w:vAlign w:val="bottom"/>
            <w:hideMark/>
          </w:tcPr>
          <w:p w:rsidR="008E4A45" w:rsidRPr="008E4A45" w:rsidRDefault="008E4A45" w:rsidP="008E4A45">
            <w:pPr>
              <w:rPr>
                <w:color w:val="000000"/>
                <w:szCs w:val="22"/>
              </w:rPr>
            </w:pPr>
            <w:proofErr w:type="spellStart"/>
            <w:r w:rsidRPr="008E4A45">
              <w:rPr>
                <w:color w:val="000000"/>
                <w:szCs w:val="22"/>
              </w:rPr>
              <w:t>Macrocytose</w:t>
            </w:r>
            <w:proofErr w:type="spellEnd"/>
          </w:p>
        </w:tc>
        <w:tc>
          <w:tcPr>
            <w:tcW w:w="703" w:type="dxa"/>
            <w:tcBorders>
              <w:top w:val="nil"/>
              <w:left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1+</w:t>
            </w:r>
          </w:p>
        </w:tc>
        <w:tc>
          <w:tcPr>
            <w:tcW w:w="2440" w:type="dxa"/>
            <w:tcBorders>
              <w:top w:val="nil"/>
              <w:left w:val="nil"/>
              <w:right w:val="single" w:sz="4" w:space="0" w:color="auto"/>
            </w:tcBorders>
            <w:shd w:val="clear" w:color="auto" w:fill="auto"/>
            <w:noWrap/>
            <w:vAlign w:val="bottom"/>
            <w:hideMark/>
          </w:tcPr>
          <w:p w:rsidR="008E4A45" w:rsidRPr="008E4A45" w:rsidRDefault="008E4A45" w:rsidP="008E4A45">
            <w:pPr>
              <w:rPr>
                <w:b/>
                <w:bCs/>
                <w:szCs w:val="22"/>
              </w:rPr>
            </w:pPr>
            <w:r w:rsidRPr="008E4A45">
              <w:rPr>
                <w:b/>
                <w:bCs/>
                <w:szCs w:val="22"/>
              </w:rPr>
              <w:t>JAK2</w:t>
            </w:r>
          </w:p>
        </w:tc>
      </w:tr>
      <w:tr w:rsidR="008E4A45" w:rsidRPr="008E4A45" w:rsidTr="00E26A74">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8E4A45" w:rsidRPr="008E4A45" w:rsidRDefault="008E4A45" w:rsidP="008E4A45">
            <w:pPr>
              <w:rPr>
                <w:rFonts w:ascii="Calibri" w:hAnsi="Calibri" w:cs="Calibri"/>
                <w:color w:val="000000"/>
                <w:szCs w:val="22"/>
              </w:rPr>
            </w:pPr>
            <w:r w:rsidRPr="008E4A45">
              <w:rPr>
                <w:rFonts w:ascii="Calibri" w:hAnsi="Calibri" w:cs="Calibri"/>
                <w:color w:val="000000"/>
                <w:szCs w:val="22"/>
              </w:rPr>
              <w:t> </w:t>
            </w:r>
          </w:p>
        </w:tc>
        <w:tc>
          <w:tcPr>
            <w:tcW w:w="246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Sferocyten</w:t>
            </w:r>
          </w:p>
        </w:tc>
        <w:tc>
          <w:tcPr>
            <w:tcW w:w="76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2+</w:t>
            </w:r>
          </w:p>
        </w:tc>
        <w:tc>
          <w:tcPr>
            <w:tcW w:w="250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703"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c>
          <w:tcPr>
            <w:tcW w:w="2440" w:type="dxa"/>
            <w:tcBorders>
              <w:top w:val="nil"/>
              <w:left w:val="nil"/>
              <w:bottom w:val="single" w:sz="4" w:space="0" w:color="auto"/>
              <w:right w:val="single" w:sz="4" w:space="0" w:color="auto"/>
            </w:tcBorders>
            <w:shd w:val="clear" w:color="auto" w:fill="auto"/>
            <w:noWrap/>
            <w:vAlign w:val="bottom"/>
            <w:hideMark/>
          </w:tcPr>
          <w:p w:rsidR="008E4A45" w:rsidRPr="008E4A45" w:rsidRDefault="008E4A45" w:rsidP="008E4A45">
            <w:pPr>
              <w:rPr>
                <w:color w:val="000000"/>
                <w:szCs w:val="22"/>
              </w:rPr>
            </w:pPr>
            <w:r w:rsidRPr="008E4A45">
              <w:rPr>
                <w:color w:val="000000"/>
                <w:szCs w:val="22"/>
              </w:rPr>
              <w:t> </w:t>
            </w:r>
          </w:p>
        </w:tc>
      </w:tr>
    </w:tbl>
    <w:p w:rsidR="00DA2669" w:rsidRDefault="00DA2669">
      <w:pPr>
        <w:rPr>
          <w:szCs w:val="36"/>
        </w:rPr>
      </w:pPr>
    </w:p>
    <w:p w:rsidR="000F70B6" w:rsidRDefault="00E51346">
      <w:pPr>
        <w:rPr>
          <w:szCs w:val="36"/>
        </w:rPr>
      </w:pPr>
      <w:r>
        <w:rPr>
          <w:szCs w:val="36"/>
        </w:rPr>
        <w:t xml:space="preserve">De trombocyten zijn manueel beoordeeld omdat er nog geen module beschikbaar is voor de trombocytenmorfologie. </w:t>
      </w:r>
      <w:r w:rsidR="005E67C7">
        <w:rPr>
          <w:szCs w:val="36"/>
        </w:rPr>
        <w:t>D</w:t>
      </w:r>
      <w:r>
        <w:rPr>
          <w:szCs w:val="36"/>
        </w:rPr>
        <w:t>e trombocytenmorfologie</w:t>
      </w:r>
      <w:r w:rsidR="005F17B2">
        <w:rPr>
          <w:szCs w:val="36"/>
        </w:rPr>
        <w:t xml:space="preserve"> (Tabel </w:t>
      </w:r>
      <w:r w:rsidR="00812A41">
        <w:rPr>
          <w:szCs w:val="36"/>
        </w:rPr>
        <w:t>3</w:t>
      </w:r>
      <w:r w:rsidR="005F17B2">
        <w:rPr>
          <w:szCs w:val="36"/>
        </w:rPr>
        <w:t>)</w:t>
      </w:r>
      <w:r>
        <w:rPr>
          <w:szCs w:val="36"/>
        </w:rPr>
        <w:t xml:space="preserve"> van patiënten met een ET</w:t>
      </w:r>
      <w:r w:rsidR="00507C53">
        <w:rPr>
          <w:szCs w:val="36"/>
        </w:rPr>
        <w:t xml:space="preserve">/PV en </w:t>
      </w:r>
      <w:r>
        <w:rPr>
          <w:szCs w:val="36"/>
        </w:rPr>
        <w:t xml:space="preserve">MF </w:t>
      </w:r>
      <w:r w:rsidR="005E67C7">
        <w:rPr>
          <w:szCs w:val="36"/>
        </w:rPr>
        <w:t xml:space="preserve">is </w:t>
      </w:r>
      <w:r>
        <w:rPr>
          <w:szCs w:val="36"/>
        </w:rPr>
        <w:t>wel afwijkend (</w:t>
      </w:r>
      <w:r w:rsidR="005F17B2">
        <w:rPr>
          <w:szCs w:val="36"/>
        </w:rPr>
        <w:t>e.g. hypogranulatie, anisocytose</w:t>
      </w:r>
      <w:r>
        <w:rPr>
          <w:szCs w:val="36"/>
        </w:rPr>
        <w:t>)</w:t>
      </w:r>
      <w:r w:rsidR="00507C53">
        <w:rPr>
          <w:szCs w:val="36"/>
        </w:rPr>
        <w:t xml:space="preserve"> ten opzichte van gezonde individuen</w:t>
      </w:r>
      <w:r>
        <w:rPr>
          <w:szCs w:val="36"/>
        </w:rPr>
        <w:t xml:space="preserve">.  </w:t>
      </w:r>
    </w:p>
    <w:p w:rsidR="000F70B6" w:rsidRDefault="000F70B6">
      <w:pPr>
        <w:rPr>
          <w:szCs w:val="36"/>
        </w:rPr>
      </w:pPr>
    </w:p>
    <w:p w:rsidR="00852B88" w:rsidRDefault="00852B88" w:rsidP="00852B88">
      <w:pPr>
        <w:jc w:val="center"/>
        <w:rPr>
          <w:i/>
          <w:szCs w:val="36"/>
        </w:rPr>
      </w:pPr>
      <w:r w:rsidRPr="00852B88">
        <w:rPr>
          <w:i/>
          <w:szCs w:val="36"/>
        </w:rPr>
        <w:t xml:space="preserve">Tabel </w:t>
      </w:r>
      <w:r w:rsidR="00812A41">
        <w:rPr>
          <w:i/>
          <w:szCs w:val="36"/>
        </w:rPr>
        <w:t>3</w:t>
      </w:r>
      <w:r w:rsidRPr="00852B88">
        <w:rPr>
          <w:i/>
          <w:szCs w:val="36"/>
        </w:rPr>
        <w:t xml:space="preserve">. Trombocytenmorfologie van </w:t>
      </w:r>
      <w:r w:rsidR="00F85D1A">
        <w:rPr>
          <w:i/>
          <w:szCs w:val="36"/>
        </w:rPr>
        <w:t xml:space="preserve">de </w:t>
      </w:r>
      <w:r w:rsidRPr="00852B88">
        <w:rPr>
          <w:i/>
          <w:szCs w:val="36"/>
        </w:rPr>
        <w:t>JAK2- en CALR-positieve monsters</w:t>
      </w:r>
    </w:p>
    <w:tbl>
      <w:tblPr>
        <w:tblW w:w="6160" w:type="dxa"/>
        <w:jc w:val="center"/>
        <w:tblInd w:w="55" w:type="dxa"/>
        <w:tblCellMar>
          <w:left w:w="70" w:type="dxa"/>
          <w:right w:w="70" w:type="dxa"/>
        </w:tblCellMar>
        <w:tblLook w:val="04A0" w:firstRow="1" w:lastRow="0" w:firstColumn="1" w:lastColumn="0" w:noHBand="0" w:noVBand="1"/>
      </w:tblPr>
      <w:tblGrid>
        <w:gridCol w:w="900"/>
        <w:gridCol w:w="5260"/>
      </w:tblGrid>
      <w:tr w:rsidR="0069689C" w:rsidRPr="0069689C" w:rsidTr="0069689C">
        <w:trPr>
          <w:trHeight w:val="315"/>
          <w:jc w:val="center"/>
        </w:trPr>
        <w:tc>
          <w:tcPr>
            <w:tcW w:w="900"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rsidR="0069689C" w:rsidRPr="0069689C" w:rsidRDefault="0069689C" w:rsidP="0069689C">
            <w:pPr>
              <w:rPr>
                <w:i/>
                <w:iCs/>
                <w:color w:val="000000"/>
                <w:szCs w:val="22"/>
              </w:rPr>
            </w:pPr>
            <w:r w:rsidRPr="0069689C">
              <w:rPr>
                <w:i/>
                <w:iCs/>
                <w:color w:val="000000"/>
                <w:szCs w:val="22"/>
              </w:rPr>
              <w:t>Monster</w:t>
            </w:r>
          </w:p>
        </w:tc>
        <w:tc>
          <w:tcPr>
            <w:tcW w:w="5260" w:type="dxa"/>
            <w:tcBorders>
              <w:top w:val="single" w:sz="4" w:space="0" w:color="auto"/>
              <w:left w:val="nil"/>
              <w:bottom w:val="double" w:sz="6" w:space="0" w:color="auto"/>
              <w:right w:val="single" w:sz="4" w:space="0" w:color="auto"/>
            </w:tcBorders>
            <w:shd w:val="clear" w:color="auto" w:fill="auto"/>
            <w:noWrap/>
            <w:vAlign w:val="center"/>
            <w:hideMark/>
          </w:tcPr>
          <w:p w:rsidR="0069689C" w:rsidRPr="0069689C" w:rsidRDefault="0069689C" w:rsidP="0069689C">
            <w:pPr>
              <w:rPr>
                <w:i/>
                <w:iCs/>
                <w:color w:val="000000"/>
                <w:szCs w:val="22"/>
              </w:rPr>
            </w:pPr>
            <w:r w:rsidRPr="0069689C">
              <w:rPr>
                <w:i/>
                <w:iCs/>
                <w:color w:val="000000"/>
                <w:szCs w:val="22"/>
              </w:rPr>
              <w:t>Morfologische afwijking</w:t>
            </w:r>
          </w:p>
        </w:tc>
      </w:tr>
      <w:tr w:rsidR="0069689C" w:rsidRPr="0069689C" w:rsidTr="0069689C">
        <w:trPr>
          <w:trHeight w:val="330"/>
          <w:jc w:val="center"/>
        </w:trPr>
        <w:tc>
          <w:tcPr>
            <w:tcW w:w="900" w:type="dxa"/>
            <w:tcBorders>
              <w:top w:val="nil"/>
              <w:left w:val="single" w:sz="4" w:space="0" w:color="auto"/>
              <w:bottom w:val="nil"/>
              <w:right w:val="single" w:sz="4" w:space="0" w:color="auto"/>
            </w:tcBorders>
            <w:shd w:val="clear" w:color="auto" w:fill="auto"/>
            <w:noWrap/>
            <w:vAlign w:val="center"/>
            <w:hideMark/>
          </w:tcPr>
          <w:p w:rsidR="0069689C" w:rsidRPr="0069689C" w:rsidRDefault="0069689C" w:rsidP="0069689C">
            <w:pPr>
              <w:rPr>
                <w:b/>
                <w:bCs/>
                <w:color w:val="000000"/>
                <w:szCs w:val="22"/>
              </w:rPr>
            </w:pPr>
            <w:r w:rsidRPr="0069689C">
              <w:rPr>
                <w:b/>
                <w:bCs/>
                <w:color w:val="000000"/>
                <w:szCs w:val="22"/>
              </w:rPr>
              <w:t>A004</w:t>
            </w:r>
          </w:p>
        </w:tc>
        <w:tc>
          <w:tcPr>
            <w:tcW w:w="5260" w:type="dxa"/>
            <w:tcBorders>
              <w:top w:val="single" w:sz="4" w:space="0" w:color="auto"/>
              <w:left w:val="nil"/>
              <w:bottom w:val="nil"/>
              <w:right w:val="single" w:sz="4" w:space="0" w:color="auto"/>
            </w:tcBorders>
            <w:shd w:val="clear" w:color="auto" w:fill="auto"/>
            <w:noWrap/>
            <w:vAlign w:val="bottom"/>
            <w:hideMark/>
          </w:tcPr>
          <w:p w:rsidR="0069689C" w:rsidRPr="0069689C" w:rsidRDefault="0069689C" w:rsidP="0069689C">
            <w:pPr>
              <w:rPr>
                <w:szCs w:val="22"/>
              </w:rPr>
            </w:pPr>
            <w:r w:rsidRPr="0069689C">
              <w:rPr>
                <w:szCs w:val="22"/>
              </w:rPr>
              <w:t>Anisocytose/</w:t>
            </w:r>
            <w:proofErr w:type="spellStart"/>
            <w:r w:rsidRPr="0069689C">
              <w:rPr>
                <w:szCs w:val="22"/>
              </w:rPr>
              <w:t>Macrotrombo's</w:t>
            </w:r>
            <w:proofErr w:type="spellEnd"/>
            <w:r w:rsidRPr="0069689C">
              <w:rPr>
                <w:szCs w:val="22"/>
              </w:rPr>
              <w:t>/Hypogranulatie</w:t>
            </w:r>
          </w:p>
        </w:tc>
      </w:tr>
      <w:tr w:rsidR="0069689C" w:rsidRPr="0069689C" w:rsidTr="0069689C">
        <w:trPr>
          <w:trHeight w:val="315"/>
          <w:jc w:val="center"/>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689C" w:rsidRPr="0069689C" w:rsidRDefault="0069689C" w:rsidP="0069689C">
            <w:pPr>
              <w:rPr>
                <w:b/>
                <w:bCs/>
                <w:szCs w:val="22"/>
              </w:rPr>
            </w:pPr>
            <w:r w:rsidRPr="0069689C">
              <w:rPr>
                <w:b/>
                <w:bCs/>
                <w:szCs w:val="22"/>
              </w:rPr>
              <w:t>A005</w:t>
            </w:r>
          </w:p>
        </w:tc>
        <w:tc>
          <w:tcPr>
            <w:tcW w:w="5260" w:type="dxa"/>
            <w:tcBorders>
              <w:top w:val="single" w:sz="4" w:space="0" w:color="auto"/>
              <w:left w:val="nil"/>
              <w:bottom w:val="single" w:sz="4" w:space="0" w:color="auto"/>
              <w:right w:val="single" w:sz="4" w:space="0" w:color="auto"/>
            </w:tcBorders>
            <w:shd w:val="clear" w:color="auto" w:fill="auto"/>
            <w:noWrap/>
            <w:vAlign w:val="bottom"/>
            <w:hideMark/>
          </w:tcPr>
          <w:p w:rsidR="0069689C" w:rsidRPr="0069689C" w:rsidRDefault="0069689C" w:rsidP="0069689C">
            <w:pPr>
              <w:rPr>
                <w:szCs w:val="22"/>
              </w:rPr>
            </w:pPr>
            <w:r w:rsidRPr="0069689C">
              <w:rPr>
                <w:szCs w:val="22"/>
              </w:rPr>
              <w:t>Anisocytose/</w:t>
            </w:r>
            <w:proofErr w:type="spellStart"/>
            <w:r w:rsidRPr="0069689C">
              <w:rPr>
                <w:szCs w:val="22"/>
              </w:rPr>
              <w:t>Macrotrombo's</w:t>
            </w:r>
            <w:proofErr w:type="spellEnd"/>
            <w:r w:rsidRPr="0069689C">
              <w:rPr>
                <w:szCs w:val="22"/>
              </w:rPr>
              <w:t>/Hypogranulatie</w:t>
            </w:r>
          </w:p>
        </w:tc>
      </w:tr>
      <w:tr w:rsidR="0069689C" w:rsidRPr="0069689C" w:rsidTr="0069689C">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9689C" w:rsidRPr="0069689C" w:rsidRDefault="0069689C" w:rsidP="0069689C">
            <w:pPr>
              <w:rPr>
                <w:b/>
                <w:bCs/>
                <w:szCs w:val="22"/>
              </w:rPr>
            </w:pPr>
            <w:r w:rsidRPr="0069689C">
              <w:rPr>
                <w:b/>
                <w:bCs/>
                <w:szCs w:val="22"/>
              </w:rPr>
              <w:t>A014</w:t>
            </w:r>
          </w:p>
        </w:tc>
        <w:tc>
          <w:tcPr>
            <w:tcW w:w="5260" w:type="dxa"/>
            <w:tcBorders>
              <w:top w:val="nil"/>
              <w:left w:val="nil"/>
              <w:bottom w:val="single" w:sz="4" w:space="0" w:color="auto"/>
              <w:right w:val="single" w:sz="4" w:space="0" w:color="auto"/>
            </w:tcBorders>
            <w:shd w:val="clear" w:color="auto" w:fill="auto"/>
            <w:noWrap/>
            <w:vAlign w:val="bottom"/>
            <w:hideMark/>
          </w:tcPr>
          <w:p w:rsidR="0069689C" w:rsidRPr="0069689C" w:rsidRDefault="0069689C" w:rsidP="0069689C">
            <w:pPr>
              <w:rPr>
                <w:szCs w:val="22"/>
              </w:rPr>
            </w:pPr>
            <w:proofErr w:type="spellStart"/>
            <w:r w:rsidRPr="0069689C">
              <w:rPr>
                <w:szCs w:val="22"/>
              </w:rPr>
              <w:t>Macrotrombo's</w:t>
            </w:r>
            <w:proofErr w:type="spellEnd"/>
            <w:r w:rsidRPr="0069689C">
              <w:rPr>
                <w:szCs w:val="22"/>
              </w:rPr>
              <w:t xml:space="preserve">/Enkele hypogranulaire </w:t>
            </w:r>
          </w:p>
        </w:tc>
      </w:tr>
      <w:tr w:rsidR="0069689C" w:rsidRPr="0069689C" w:rsidTr="0069689C">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9689C" w:rsidRPr="0069689C" w:rsidRDefault="0069689C" w:rsidP="0069689C">
            <w:pPr>
              <w:rPr>
                <w:b/>
                <w:bCs/>
                <w:szCs w:val="22"/>
              </w:rPr>
            </w:pPr>
            <w:r w:rsidRPr="0069689C">
              <w:rPr>
                <w:b/>
                <w:bCs/>
                <w:szCs w:val="22"/>
              </w:rPr>
              <w:t>A015</w:t>
            </w:r>
          </w:p>
        </w:tc>
        <w:tc>
          <w:tcPr>
            <w:tcW w:w="5260" w:type="dxa"/>
            <w:tcBorders>
              <w:top w:val="nil"/>
              <w:left w:val="nil"/>
              <w:bottom w:val="single" w:sz="4" w:space="0" w:color="auto"/>
              <w:right w:val="single" w:sz="4" w:space="0" w:color="auto"/>
            </w:tcBorders>
            <w:shd w:val="clear" w:color="auto" w:fill="auto"/>
            <w:noWrap/>
            <w:vAlign w:val="bottom"/>
            <w:hideMark/>
          </w:tcPr>
          <w:p w:rsidR="0069689C" w:rsidRPr="0069689C" w:rsidRDefault="0069689C" w:rsidP="0069689C">
            <w:pPr>
              <w:rPr>
                <w:color w:val="000000"/>
                <w:szCs w:val="22"/>
              </w:rPr>
            </w:pPr>
            <w:r w:rsidRPr="0069689C">
              <w:rPr>
                <w:color w:val="000000"/>
                <w:szCs w:val="22"/>
              </w:rPr>
              <w:t>Hypogranulatie</w:t>
            </w:r>
          </w:p>
        </w:tc>
      </w:tr>
      <w:tr w:rsidR="0069689C" w:rsidRPr="0069689C" w:rsidTr="0069689C">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9689C" w:rsidRPr="0069689C" w:rsidRDefault="0069689C" w:rsidP="0069689C">
            <w:pPr>
              <w:rPr>
                <w:b/>
                <w:bCs/>
                <w:szCs w:val="22"/>
              </w:rPr>
            </w:pPr>
            <w:r w:rsidRPr="0069689C">
              <w:rPr>
                <w:b/>
                <w:bCs/>
                <w:szCs w:val="22"/>
              </w:rPr>
              <w:t>A029</w:t>
            </w:r>
          </w:p>
        </w:tc>
        <w:tc>
          <w:tcPr>
            <w:tcW w:w="5260" w:type="dxa"/>
            <w:tcBorders>
              <w:top w:val="nil"/>
              <w:left w:val="nil"/>
              <w:bottom w:val="nil"/>
              <w:right w:val="single" w:sz="4" w:space="0" w:color="auto"/>
            </w:tcBorders>
            <w:shd w:val="clear" w:color="auto" w:fill="auto"/>
            <w:noWrap/>
            <w:vAlign w:val="bottom"/>
            <w:hideMark/>
          </w:tcPr>
          <w:p w:rsidR="0069689C" w:rsidRPr="0069689C" w:rsidRDefault="0069689C" w:rsidP="0069689C">
            <w:pPr>
              <w:rPr>
                <w:szCs w:val="22"/>
              </w:rPr>
            </w:pPr>
            <w:r w:rsidRPr="0069689C">
              <w:rPr>
                <w:szCs w:val="22"/>
              </w:rPr>
              <w:t>Anisocytose/</w:t>
            </w:r>
            <w:proofErr w:type="spellStart"/>
            <w:r w:rsidRPr="0069689C">
              <w:rPr>
                <w:szCs w:val="22"/>
              </w:rPr>
              <w:t>Macrotrombo's</w:t>
            </w:r>
            <w:proofErr w:type="spellEnd"/>
            <w:r w:rsidRPr="0069689C">
              <w:rPr>
                <w:szCs w:val="22"/>
              </w:rPr>
              <w:t>/Hypogranulatie</w:t>
            </w:r>
          </w:p>
        </w:tc>
      </w:tr>
      <w:tr w:rsidR="0069689C" w:rsidRPr="0069689C" w:rsidTr="0069689C">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9689C" w:rsidRPr="0069689C" w:rsidRDefault="0069689C" w:rsidP="0069689C">
            <w:pPr>
              <w:rPr>
                <w:b/>
                <w:bCs/>
                <w:szCs w:val="22"/>
              </w:rPr>
            </w:pPr>
            <w:r w:rsidRPr="0069689C">
              <w:rPr>
                <w:b/>
                <w:bCs/>
                <w:szCs w:val="22"/>
              </w:rPr>
              <w:t>A031</w:t>
            </w:r>
          </w:p>
        </w:tc>
        <w:tc>
          <w:tcPr>
            <w:tcW w:w="5260" w:type="dxa"/>
            <w:tcBorders>
              <w:top w:val="single" w:sz="4" w:space="0" w:color="auto"/>
              <w:left w:val="nil"/>
              <w:bottom w:val="single" w:sz="4" w:space="0" w:color="auto"/>
              <w:right w:val="single" w:sz="4" w:space="0" w:color="auto"/>
            </w:tcBorders>
            <w:shd w:val="clear" w:color="auto" w:fill="auto"/>
            <w:noWrap/>
            <w:vAlign w:val="bottom"/>
            <w:hideMark/>
          </w:tcPr>
          <w:p w:rsidR="0069689C" w:rsidRPr="0069689C" w:rsidRDefault="0069689C" w:rsidP="0069689C">
            <w:pPr>
              <w:rPr>
                <w:szCs w:val="22"/>
              </w:rPr>
            </w:pPr>
            <w:proofErr w:type="spellStart"/>
            <w:r w:rsidRPr="0069689C">
              <w:rPr>
                <w:szCs w:val="22"/>
              </w:rPr>
              <w:t>Macrotrombo's</w:t>
            </w:r>
            <w:proofErr w:type="spellEnd"/>
            <w:r w:rsidRPr="0069689C">
              <w:rPr>
                <w:szCs w:val="22"/>
              </w:rPr>
              <w:t xml:space="preserve">/Enkele hypogranulaire </w:t>
            </w:r>
          </w:p>
        </w:tc>
      </w:tr>
      <w:tr w:rsidR="0069689C" w:rsidRPr="0069689C" w:rsidTr="0069689C">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9689C" w:rsidRPr="0069689C" w:rsidRDefault="0069689C" w:rsidP="0069689C">
            <w:pPr>
              <w:rPr>
                <w:b/>
                <w:bCs/>
                <w:szCs w:val="22"/>
              </w:rPr>
            </w:pPr>
            <w:r w:rsidRPr="0069689C">
              <w:rPr>
                <w:b/>
                <w:bCs/>
                <w:szCs w:val="22"/>
              </w:rPr>
              <w:t>A034</w:t>
            </w:r>
          </w:p>
        </w:tc>
        <w:tc>
          <w:tcPr>
            <w:tcW w:w="5260" w:type="dxa"/>
            <w:tcBorders>
              <w:top w:val="nil"/>
              <w:left w:val="nil"/>
              <w:bottom w:val="single" w:sz="4" w:space="0" w:color="auto"/>
              <w:right w:val="single" w:sz="4" w:space="0" w:color="auto"/>
            </w:tcBorders>
            <w:shd w:val="clear" w:color="auto" w:fill="auto"/>
            <w:noWrap/>
            <w:vAlign w:val="bottom"/>
            <w:hideMark/>
          </w:tcPr>
          <w:p w:rsidR="0069689C" w:rsidRPr="0069689C" w:rsidRDefault="0069689C" w:rsidP="0069689C">
            <w:pPr>
              <w:rPr>
                <w:szCs w:val="22"/>
              </w:rPr>
            </w:pPr>
            <w:proofErr w:type="spellStart"/>
            <w:r w:rsidRPr="0069689C">
              <w:rPr>
                <w:szCs w:val="22"/>
              </w:rPr>
              <w:t>Macrotrombo's</w:t>
            </w:r>
            <w:proofErr w:type="spellEnd"/>
            <w:r w:rsidRPr="0069689C">
              <w:rPr>
                <w:szCs w:val="22"/>
              </w:rPr>
              <w:t xml:space="preserve">/Enkele hypogranulaire </w:t>
            </w:r>
          </w:p>
        </w:tc>
      </w:tr>
      <w:tr w:rsidR="0069689C" w:rsidRPr="0069689C" w:rsidTr="0069689C">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9689C" w:rsidRPr="0069689C" w:rsidRDefault="0069689C" w:rsidP="0069689C">
            <w:pPr>
              <w:rPr>
                <w:b/>
                <w:bCs/>
                <w:szCs w:val="22"/>
              </w:rPr>
            </w:pPr>
            <w:r w:rsidRPr="0069689C">
              <w:rPr>
                <w:b/>
                <w:bCs/>
                <w:szCs w:val="22"/>
              </w:rPr>
              <w:t>A040</w:t>
            </w:r>
          </w:p>
        </w:tc>
        <w:tc>
          <w:tcPr>
            <w:tcW w:w="5260" w:type="dxa"/>
            <w:tcBorders>
              <w:top w:val="nil"/>
              <w:left w:val="nil"/>
              <w:bottom w:val="single" w:sz="4" w:space="0" w:color="auto"/>
              <w:right w:val="single" w:sz="4" w:space="0" w:color="auto"/>
            </w:tcBorders>
            <w:shd w:val="clear" w:color="auto" w:fill="auto"/>
            <w:noWrap/>
            <w:vAlign w:val="bottom"/>
            <w:hideMark/>
          </w:tcPr>
          <w:p w:rsidR="0069689C" w:rsidRPr="0069689C" w:rsidRDefault="0069689C" w:rsidP="0069689C">
            <w:pPr>
              <w:rPr>
                <w:szCs w:val="22"/>
              </w:rPr>
            </w:pPr>
            <w:r w:rsidRPr="0069689C">
              <w:rPr>
                <w:szCs w:val="22"/>
              </w:rPr>
              <w:t>Anisocytose/</w:t>
            </w:r>
            <w:proofErr w:type="spellStart"/>
            <w:r w:rsidRPr="0069689C">
              <w:rPr>
                <w:szCs w:val="22"/>
              </w:rPr>
              <w:t>Macrotrombo's</w:t>
            </w:r>
            <w:proofErr w:type="spellEnd"/>
            <w:r w:rsidRPr="0069689C">
              <w:rPr>
                <w:szCs w:val="22"/>
              </w:rPr>
              <w:t>/Hypogranulatie</w:t>
            </w:r>
          </w:p>
        </w:tc>
      </w:tr>
      <w:tr w:rsidR="0069689C" w:rsidRPr="0069689C" w:rsidTr="0069689C">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9689C" w:rsidRPr="0069689C" w:rsidRDefault="0069689C" w:rsidP="0069689C">
            <w:pPr>
              <w:rPr>
                <w:b/>
                <w:bCs/>
                <w:szCs w:val="22"/>
              </w:rPr>
            </w:pPr>
            <w:r w:rsidRPr="0069689C">
              <w:rPr>
                <w:b/>
                <w:bCs/>
                <w:szCs w:val="22"/>
              </w:rPr>
              <w:t>A042</w:t>
            </w:r>
          </w:p>
        </w:tc>
        <w:tc>
          <w:tcPr>
            <w:tcW w:w="5260" w:type="dxa"/>
            <w:tcBorders>
              <w:top w:val="nil"/>
              <w:left w:val="nil"/>
              <w:bottom w:val="nil"/>
              <w:right w:val="single" w:sz="4" w:space="0" w:color="auto"/>
            </w:tcBorders>
            <w:shd w:val="clear" w:color="auto" w:fill="auto"/>
            <w:noWrap/>
            <w:vAlign w:val="bottom"/>
            <w:hideMark/>
          </w:tcPr>
          <w:p w:rsidR="0069689C" w:rsidRPr="0069689C" w:rsidRDefault="0069689C" w:rsidP="0069689C">
            <w:pPr>
              <w:rPr>
                <w:szCs w:val="22"/>
              </w:rPr>
            </w:pPr>
            <w:r w:rsidRPr="0069689C">
              <w:rPr>
                <w:szCs w:val="22"/>
              </w:rPr>
              <w:t>Enkele hypogranulaire exemplaren</w:t>
            </w:r>
          </w:p>
        </w:tc>
      </w:tr>
      <w:tr w:rsidR="0069689C" w:rsidRPr="0069689C" w:rsidTr="0069689C">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9689C" w:rsidRPr="0069689C" w:rsidRDefault="0069689C" w:rsidP="0069689C">
            <w:pPr>
              <w:rPr>
                <w:b/>
                <w:bCs/>
                <w:szCs w:val="22"/>
              </w:rPr>
            </w:pPr>
            <w:r w:rsidRPr="0069689C">
              <w:rPr>
                <w:b/>
                <w:bCs/>
                <w:szCs w:val="22"/>
              </w:rPr>
              <w:t>A046</w:t>
            </w:r>
          </w:p>
        </w:tc>
        <w:tc>
          <w:tcPr>
            <w:tcW w:w="5260" w:type="dxa"/>
            <w:tcBorders>
              <w:top w:val="single" w:sz="4" w:space="0" w:color="auto"/>
              <w:left w:val="nil"/>
              <w:bottom w:val="single" w:sz="4" w:space="0" w:color="auto"/>
              <w:right w:val="single" w:sz="4" w:space="0" w:color="auto"/>
            </w:tcBorders>
            <w:shd w:val="clear" w:color="auto" w:fill="auto"/>
            <w:noWrap/>
            <w:vAlign w:val="bottom"/>
            <w:hideMark/>
          </w:tcPr>
          <w:p w:rsidR="0069689C" w:rsidRPr="0069689C" w:rsidRDefault="0069689C" w:rsidP="0069689C">
            <w:pPr>
              <w:rPr>
                <w:szCs w:val="22"/>
              </w:rPr>
            </w:pPr>
            <w:r w:rsidRPr="0069689C">
              <w:rPr>
                <w:szCs w:val="22"/>
              </w:rPr>
              <w:t>Anisocytose/</w:t>
            </w:r>
            <w:proofErr w:type="spellStart"/>
            <w:r w:rsidRPr="0069689C">
              <w:rPr>
                <w:szCs w:val="22"/>
              </w:rPr>
              <w:t>Macrotrombo's</w:t>
            </w:r>
            <w:proofErr w:type="spellEnd"/>
          </w:p>
        </w:tc>
      </w:tr>
      <w:tr w:rsidR="0069689C" w:rsidRPr="0069689C" w:rsidTr="0069689C">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9689C" w:rsidRPr="0069689C" w:rsidRDefault="0069689C" w:rsidP="0069689C">
            <w:pPr>
              <w:rPr>
                <w:b/>
                <w:bCs/>
                <w:szCs w:val="22"/>
              </w:rPr>
            </w:pPr>
            <w:r w:rsidRPr="0069689C">
              <w:rPr>
                <w:b/>
                <w:bCs/>
                <w:szCs w:val="22"/>
              </w:rPr>
              <w:t>A050</w:t>
            </w:r>
          </w:p>
        </w:tc>
        <w:tc>
          <w:tcPr>
            <w:tcW w:w="5260" w:type="dxa"/>
            <w:tcBorders>
              <w:top w:val="nil"/>
              <w:left w:val="nil"/>
              <w:bottom w:val="nil"/>
              <w:right w:val="single" w:sz="4" w:space="0" w:color="auto"/>
            </w:tcBorders>
            <w:shd w:val="clear" w:color="auto" w:fill="auto"/>
            <w:noWrap/>
            <w:vAlign w:val="bottom"/>
            <w:hideMark/>
          </w:tcPr>
          <w:p w:rsidR="0069689C" w:rsidRPr="0069689C" w:rsidRDefault="0069689C" w:rsidP="0069689C">
            <w:pPr>
              <w:rPr>
                <w:szCs w:val="22"/>
              </w:rPr>
            </w:pPr>
            <w:r w:rsidRPr="0069689C">
              <w:rPr>
                <w:szCs w:val="22"/>
              </w:rPr>
              <w:t>Anisocytose/</w:t>
            </w:r>
            <w:proofErr w:type="spellStart"/>
            <w:r w:rsidRPr="0069689C">
              <w:rPr>
                <w:szCs w:val="22"/>
              </w:rPr>
              <w:t>Macrotrombo's</w:t>
            </w:r>
            <w:proofErr w:type="spellEnd"/>
            <w:r w:rsidRPr="0069689C">
              <w:rPr>
                <w:szCs w:val="22"/>
              </w:rPr>
              <w:t>/Enkele hypogranulaire</w:t>
            </w:r>
          </w:p>
        </w:tc>
      </w:tr>
      <w:tr w:rsidR="0069689C" w:rsidRPr="0069689C" w:rsidTr="0069689C">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9689C" w:rsidRPr="0069689C" w:rsidRDefault="0069689C" w:rsidP="0069689C">
            <w:pPr>
              <w:rPr>
                <w:b/>
                <w:bCs/>
                <w:color w:val="000000"/>
                <w:szCs w:val="22"/>
              </w:rPr>
            </w:pPr>
            <w:r w:rsidRPr="0069689C">
              <w:rPr>
                <w:b/>
                <w:bCs/>
                <w:color w:val="000000"/>
                <w:szCs w:val="22"/>
              </w:rPr>
              <w:t>A051</w:t>
            </w:r>
          </w:p>
        </w:tc>
        <w:tc>
          <w:tcPr>
            <w:tcW w:w="5260" w:type="dxa"/>
            <w:tcBorders>
              <w:top w:val="single" w:sz="4" w:space="0" w:color="auto"/>
              <w:left w:val="nil"/>
              <w:bottom w:val="single" w:sz="4" w:space="0" w:color="auto"/>
              <w:right w:val="single" w:sz="4" w:space="0" w:color="auto"/>
            </w:tcBorders>
            <w:shd w:val="clear" w:color="auto" w:fill="auto"/>
            <w:noWrap/>
            <w:vAlign w:val="bottom"/>
            <w:hideMark/>
          </w:tcPr>
          <w:p w:rsidR="0069689C" w:rsidRPr="0069689C" w:rsidRDefault="0069689C" w:rsidP="0069689C">
            <w:pPr>
              <w:rPr>
                <w:color w:val="000000"/>
                <w:szCs w:val="22"/>
              </w:rPr>
            </w:pPr>
            <w:r w:rsidRPr="0069689C">
              <w:rPr>
                <w:color w:val="000000"/>
                <w:szCs w:val="22"/>
              </w:rPr>
              <w:t>Lichte anisocytose/Enkele hypogranulaire</w:t>
            </w:r>
          </w:p>
        </w:tc>
      </w:tr>
      <w:tr w:rsidR="0069689C" w:rsidRPr="0069689C" w:rsidTr="0069689C">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9689C" w:rsidRPr="0069689C" w:rsidRDefault="0069689C" w:rsidP="0069689C">
            <w:pPr>
              <w:rPr>
                <w:b/>
                <w:bCs/>
                <w:szCs w:val="22"/>
              </w:rPr>
            </w:pPr>
            <w:r w:rsidRPr="0069689C">
              <w:rPr>
                <w:b/>
                <w:bCs/>
                <w:szCs w:val="22"/>
              </w:rPr>
              <w:t>A054</w:t>
            </w:r>
          </w:p>
        </w:tc>
        <w:tc>
          <w:tcPr>
            <w:tcW w:w="5260" w:type="dxa"/>
            <w:tcBorders>
              <w:top w:val="nil"/>
              <w:left w:val="nil"/>
              <w:bottom w:val="single" w:sz="4" w:space="0" w:color="auto"/>
              <w:right w:val="single" w:sz="4" w:space="0" w:color="auto"/>
            </w:tcBorders>
            <w:shd w:val="clear" w:color="auto" w:fill="auto"/>
            <w:noWrap/>
            <w:vAlign w:val="bottom"/>
            <w:hideMark/>
          </w:tcPr>
          <w:p w:rsidR="0069689C" w:rsidRPr="0069689C" w:rsidRDefault="0069689C" w:rsidP="0069689C">
            <w:pPr>
              <w:rPr>
                <w:szCs w:val="22"/>
              </w:rPr>
            </w:pPr>
            <w:proofErr w:type="spellStart"/>
            <w:r w:rsidRPr="0069689C">
              <w:rPr>
                <w:szCs w:val="22"/>
              </w:rPr>
              <w:t>Macrotrombo's</w:t>
            </w:r>
            <w:proofErr w:type="spellEnd"/>
            <w:r w:rsidRPr="0069689C">
              <w:rPr>
                <w:szCs w:val="22"/>
              </w:rPr>
              <w:t>/Hypogranulatie</w:t>
            </w:r>
          </w:p>
        </w:tc>
      </w:tr>
      <w:tr w:rsidR="0069689C" w:rsidRPr="0069689C" w:rsidTr="0069689C">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9689C" w:rsidRPr="0069689C" w:rsidRDefault="0069689C" w:rsidP="0069689C">
            <w:pPr>
              <w:rPr>
                <w:b/>
                <w:bCs/>
                <w:szCs w:val="22"/>
              </w:rPr>
            </w:pPr>
            <w:r w:rsidRPr="0069689C">
              <w:rPr>
                <w:b/>
                <w:bCs/>
                <w:szCs w:val="22"/>
              </w:rPr>
              <w:t>A057</w:t>
            </w:r>
          </w:p>
        </w:tc>
        <w:tc>
          <w:tcPr>
            <w:tcW w:w="5260" w:type="dxa"/>
            <w:tcBorders>
              <w:top w:val="nil"/>
              <w:left w:val="nil"/>
              <w:bottom w:val="single" w:sz="4" w:space="0" w:color="auto"/>
              <w:right w:val="single" w:sz="4" w:space="0" w:color="auto"/>
            </w:tcBorders>
            <w:shd w:val="clear" w:color="auto" w:fill="auto"/>
            <w:noWrap/>
            <w:vAlign w:val="bottom"/>
            <w:hideMark/>
          </w:tcPr>
          <w:p w:rsidR="0069689C" w:rsidRPr="0069689C" w:rsidRDefault="0069689C" w:rsidP="0069689C">
            <w:pPr>
              <w:rPr>
                <w:szCs w:val="22"/>
              </w:rPr>
            </w:pPr>
            <w:r w:rsidRPr="0069689C">
              <w:rPr>
                <w:szCs w:val="22"/>
              </w:rPr>
              <w:t>Anisocytose/</w:t>
            </w:r>
            <w:proofErr w:type="spellStart"/>
            <w:r w:rsidRPr="0069689C">
              <w:rPr>
                <w:szCs w:val="22"/>
              </w:rPr>
              <w:t>Macrotrombo's</w:t>
            </w:r>
            <w:proofErr w:type="spellEnd"/>
            <w:r w:rsidRPr="0069689C">
              <w:rPr>
                <w:szCs w:val="22"/>
              </w:rPr>
              <w:t>/Hypogranulatie</w:t>
            </w:r>
          </w:p>
        </w:tc>
      </w:tr>
      <w:tr w:rsidR="0069689C" w:rsidRPr="0069689C" w:rsidTr="0069689C">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9689C" w:rsidRPr="0069689C" w:rsidRDefault="0069689C" w:rsidP="0069689C">
            <w:pPr>
              <w:rPr>
                <w:b/>
                <w:bCs/>
                <w:szCs w:val="22"/>
              </w:rPr>
            </w:pPr>
            <w:r w:rsidRPr="0069689C">
              <w:rPr>
                <w:b/>
                <w:bCs/>
                <w:szCs w:val="22"/>
              </w:rPr>
              <w:t>A060</w:t>
            </w:r>
          </w:p>
        </w:tc>
        <w:tc>
          <w:tcPr>
            <w:tcW w:w="5260" w:type="dxa"/>
            <w:tcBorders>
              <w:top w:val="nil"/>
              <w:left w:val="nil"/>
              <w:bottom w:val="single" w:sz="4" w:space="0" w:color="auto"/>
              <w:right w:val="single" w:sz="4" w:space="0" w:color="auto"/>
            </w:tcBorders>
            <w:shd w:val="clear" w:color="auto" w:fill="auto"/>
            <w:noWrap/>
            <w:vAlign w:val="bottom"/>
            <w:hideMark/>
          </w:tcPr>
          <w:p w:rsidR="0069689C" w:rsidRPr="0069689C" w:rsidRDefault="00DA2669" w:rsidP="0069689C">
            <w:pPr>
              <w:rPr>
                <w:szCs w:val="22"/>
              </w:rPr>
            </w:pPr>
            <w:r w:rsidRPr="0069689C">
              <w:rPr>
                <w:szCs w:val="22"/>
              </w:rPr>
              <w:t>Anisocytose/</w:t>
            </w:r>
            <w:proofErr w:type="spellStart"/>
            <w:r w:rsidRPr="0069689C">
              <w:rPr>
                <w:szCs w:val="22"/>
              </w:rPr>
              <w:t>Macrotrombo's</w:t>
            </w:r>
            <w:proofErr w:type="spellEnd"/>
            <w:r w:rsidRPr="0069689C">
              <w:rPr>
                <w:szCs w:val="22"/>
              </w:rPr>
              <w:t>/Enkele hypogranulaire</w:t>
            </w:r>
          </w:p>
        </w:tc>
      </w:tr>
      <w:tr w:rsidR="0069689C" w:rsidRPr="0069689C" w:rsidTr="0069689C">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9689C" w:rsidRPr="0069689C" w:rsidRDefault="0069689C" w:rsidP="0069689C">
            <w:pPr>
              <w:rPr>
                <w:b/>
                <w:bCs/>
                <w:szCs w:val="22"/>
              </w:rPr>
            </w:pPr>
            <w:r w:rsidRPr="0069689C">
              <w:rPr>
                <w:b/>
                <w:bCs/>
                <w:szCs w:val="22"/>
              </w:rPr>
              <w:t>A062</w:t>
            </w:r>
          </w:p>
        </w:tc>
        <w:tc>
          <w:tcPr>
            <w:tcW w:w="5260" w:type="dxa"/>
            <w:tcBorders>
              <w:top w:val="nil"/>
              <w:left w:val="nil"/>
              <w:bottom w:val="nil"/>
              <w:right w:val="single" w:sz="4" w:space="0" w:color="auto"/>
            </w:tcBorders>
            <w:shd w:val="clear" w:color="auto" w:fill="auto"/>
            <w:noWrap/>
            <w:vAlign w:val="bottom"/>
            <w:hideMark/>
          </w:tcPr>
          <w:p w:rsidR="0069689C" w:rsidRPr="0069689C" w:rsidRDefault="0069689C" w:rsidP="0069689C">
            <w:pPr>
              <w:rPr>
                <w:szCs w:val="22"/>
              </w:rPr>
            </w:pPr>
            <w:r w:rsidRPr="0069689C">
              <w:rPr>
                <w:szCs w:val="22"/>
              </w:rPr>
              <w:t>Enkele hypogranulaire exemplaren</w:t>
            </w:r>
          </w:p>
        </w:tc>
      </w:tr>
      <w:tr w:rsidR="0069689C" w:rsidRPr="0069689C" w:rsidTr="0069689C">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9689C" w:rsidRPr="0069689C" w:rsidRDefault="0069689C" w:rsidP="0069689C">
            <w:pPr>
              <w:rPr>
                <w:b/>
                <w:bCs/>
                <w:color w:val="000000"/>
                <w:szCs w:val="22"/>
              </w:rPr>
            </w:pPr>
            <w:r w:rsidRPr="0069689C">
              <w:rPr>
                <w:b/>
                <w:bCs/>
                <w:color w:val="000000"/>
                <w:szCs w:val="22"/>
              </w:rPr>
              <w:t>A077</w:t>
            </w:r>
          </w:p>
        </w:tc>
        <w:tc>
          <w:tcPr>
            <w:tcW w:w="5260" w:type="dxa"/>
            <w:tcBorders>
              <w:top w:val="single" w:sz="4" w:space="0" w:color="auto"/>
              <w:left w:val="nil"/>
              <w:bottom w:val="single" w:sz="4" w:space="0" w:color="auto"/>
              <w:right w:val="single" w:sz="4" w:space="0" w:color="auto"/>
            </w:tcBorders>
            <w:shd w:val="clear" w:color="auto" w:fill="auto"/>
            <w:noWrap/>
            <w:vAlign w:val="bottom"/>
            <w:hideMark/>
          </w:tcPr>
          <w:p w:rsidR="0069689C" w:rsidRPr="0069689C" w:rsidRDefault="0069689C" w:rsidP="0069689C">
            <w:pPr>
              <w:rPr>
                <w:szCs w:val="22"/>
              </w:rPr>
            </w:pPr>
            <w:r w:rsidRPr="0069689C">
              <w:rPr>
                <w:szCs w:val="22"/>
              </w:rPr>
              <w:t>Anisocytose/</w:t>
            </w:r>
            <w:proofErr w:type="spellStart"/>
            <w:r w:rsidRPr="0069689C">
              <w:rPr>
                <w:szCs w:val="22"/>
              </w:rPr>
              <w:t>Macrotrombo's</w:t>
            </w:r>
            <w:proofErr w:type="spellEnd"/>
            <w:r w:rsidRPr="0069689C">
              <w:rPr>
                <w:szCs w:val="22"/>
              </w:rPr>
              <w:t>/Hypogranulatie</w:t>
            </w:r>
          </w:p>
        </w:tc>
      </w:tr>
      <w:tr w:rsidR="0069689C" w:rsidRPr="0069689C" w:rsidTr="0069689C">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9689C" w:rsidRPr="0069689C" w:rsidRDefault="0069689C" w:rsidP="0069689C">
            <w:pPr>
              <w:rPr>
                <w:b/>
                <w:bCs/>
                <w:szCs w:val="22"/>
              </w:rPr>
            </w:pPr>
            <w:r w:rsidRPr="0069689C">
              <w:rPr>
                <w:b/>
                <w:bCs/>
                <w:szCs w:val="22"/>
              </w:rPr>
              <w:t>A083</w:t>
            </w:r>
          </w:p>
        </w:tc>
        <w:tc>
          <w:tcPr>
            <w:tcW w:w="5260" w:type="dxa"/>
            <w:tcBorders>
              <w:top w:val="nil"/>
              <w:left w:val="nil"/>
              <w:bottom w:val="single" w:sz="4" w:space="0" w:color="auto"/>
              <w:right w:val="single" w:sz="4" w:space="0" w:color="auto"/>
            </w:tcBorders>
            <w:shd w:val="clear" w:color="auto" w:fill="auto"/>
            <w:noWrap/>
            <w:vAlign w:val="bottom"/>
            <w:hideMark/>
          </w:tcPr>
          <w:p w:rsidR="0069689C" w:rsidRPr="0069689C" w:rsidRDefault="0069689C" w:rsidP="0069689C">
            <w:pPr>
              <w:rPr>
                <w:szCs w:val="22"/>
              </w:rPr>
            </w:pPr>
            <w:proofErr w:type="spellStart"/>
            <w:r w:rsidRPr="0069689C">
              <w:rPr>
                <w:szCs w:val="22"/>
              </w:rPr>
              <w:t>Macrotrombo's</w:t>
            </w:r>
            <w:proofErr w:type="spellEnd"/>
            <w:r w:rsidRPr="0069689C">
              <w:rPr>
                <w:szCs w:val="22"/>
              </w:rPr>
              <w:t xml:space="preserve">/Enkele hypogranulaire </w:t>
            </w:r>
          </w:p>
        </w:tc>
      </w:tr>
      <w:tr w:rsidR="0069689C" w:rsidRPr="0069689C" w:rsidTr="0069689C">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9689C" w:rsidRPr="0069689C" w:rsidRDefault="0069689C" w:rsidP="0069689C">
            <w:pPr>
              <w:rPr>
                <w:b/>
                <w:bCs/>
                <w:szCs w:val="22"/>
              </w:rPr>
            </w:pPr>
            <w:r w:rsidRPr="0069689C">
              <w:rPr>
                <w:b/>
                <w:bCs/>
                <w:szCs w:val="22"/>
              </w:rPr>
              <w:t>A085</w:t>
            </w:r>
          </w:p>
        </w:tc>
        <w:tc>
          <w:tcPr>
            <w:tcW w:w="5260" w:type="dxa"/>
            <w:tcBorders>
              <w:top w:val="nil"/>
              <w:left w:val="nil"/>
              <w:bottom w:val="single" w:sz="4" w:space="0" w:color="auto"/>
              <w:right w:val="single" w:sz="4" w:space="0" w:color="auto"/>
            </w:tcBorders>
            <w:shd w:val="clear" w:color="auto" w:fill="auto"/>
            <w:noWrap/>
            <w:vAlign w:val="bottom"/>
            <w:hideMark/>
          </w:tcPr>
          <w:p w:rsidR="0069689C" w:rsidRPr="0069689C" w:rsidRDefault="0069689C" w:rsidP="0069689C">
            <w:pPr>
              <w:rPr>
                <w:szCs w:val="22"/>
              </w:rPr>
            </w:pPr>
            <w:proofErr w:type="spellStart"/>
            <w:r w:rsidRPr="0069689C">
              <w:rPr>
                <w:szCs w:val="22"/>
              </w:rPr>
              <w:t>Macrotrombo's</w:t>
            </w:r>
            <w:proofErr w:type="spellEnd"/>
            <w:r w:rsidRPr="0069689C">
              <w:rPr>
                <w:szCs w:val="22"/>
              </w:rPr>
              <w:t xml:space="preserve">/Enkele hypogranulaire </w:t>
            </w:r>
          </w:p>
        </w:tc>
      </w:tr>
      <w:tr w:rsidR="0069689C" w:rsidRPr="0069689C" w:rsidTr="0069689C">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9689C" w:rsidRPr="0069689C" w:rsidRDefault="0069689C" w:rsidP="0069689C">
            <w:pPr>
              <w:rPr>
                <w:b/>
                <w:bCs/>
                <w:szCs w:val="22"/>
              </w:rPr>
            </w:pPr>
            <w:r w:rsidRPr="0069689C">
              <w:rPr>
                <w:b/>
                <w:bCs/>
                <w:szCs w:val="22"/>
              </w:rPr>
              <w:t>A092</w:t>
            </w:r>
          </w:p>
        </w:tc>
        <w:tc>
          <w:tcPr>
            <w:tcW w:w="5260" w:type="dxa"/>
            <w:tcBorders>
              <w:top w:val="nil"/>
              <w:left w:val="nil"/>
              <w:bottom w:val="nil"/>
              <w:right w:val="single" w:sz="4" w:space="0" w:color="auto"/>
            </w:tcBorders>
            <w:shd w:val="clear" w:color="auto" w:fill="auto"/>
            <w:noWrap/>
            <w:vAlign w:val="bottom"/>
            <w:hideMark/>
          </w:tcPr>
          <w:p w:rsidR="0069689C" w:rsidRPr="0069689C" w:rsidRDefault="0069689C" w:rsidP="0069689C">
            <w:pPr>
              <w:rPr>
                <w:szCs w:val="22"/>
              </w:rPr>
            </w:pPr>
            <w:r w:rsidRPr="0069689C">
              <w:rPr>
                <w:szCs w:val="22"/>
              </w:rPr>
              <w:t>Anisocytose/</w:t>
            </w:r>
            <w:proofErr w:type="spellStart"/>
            <w:r w:rsidRPr="0069689C">
              <w:rPr>
                <w:szCs w:val="22"/>
              </w:rPr>
              <w:t>Macrotrombo's</w:t>
            </w:r>
            <w:proofErr w:type="spellEnd"/>
            <w:r w:rsidRPr="0069689C">
              <w:rPr>
                <w:szCs w:val="22"/>
              </w:rPr>
              <w:t>/Enkele hypogranulaire</w:t>
            </w:r>
          </w:p>
        </w:tc>
      </w:tr>
      <w:tr w:rsidR="0069689C" w:rsidRPr="0069689C" w:rsidTr="0069689C">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9689C" w:rsidRPr="0069689C" w:rsidRDefault="0069689C" w:rsidP="0069689C">
            <w:pPr>
              <w:rPr>
                <w:b/>
                <w:bCs/>
                <w:szCs w:val="22"/>
              </w:rPr>
            </w:pPr>
            <w:r w:rsidRPr="0069689C">
              <w:rPr>
                <w:b/>
                <w:bCs/>
                <w:szCs w:val="22"/>
              </w:rPr>
              <w:t>A101</w:t>
            </w:r>
          </w:p>
        </w:tc>
        <w:tc>
          <w:tcPr>
            <w:tcW w:w="5260" w:type="dxa"/>
            <w:tcBorders>
              <w:top w:val="single" w:sz="4" w:space="0" w:color="auto"/>
              <w:left w:val="nil"/>
              <w:bottom w:val="nil"/>
              <w:right w:val="single" w:sz="4" w:space="0" w:color="auto"/>
            </w:tcBorders>
            <w:shd w:val="clear" w:color="auto" w:fill="auto"/>
            <w:noWrap/>
            <w:vAlign w:val="bottom"/>
            <w:hideMark/>
          </w:tcPr>
          <w:p w:rsidR="0069689C" w:rsidRPr="0069689C" w:rsidRDefault="0069689C" w:rsidP="0069689C">
            <w:pPr>
              <w:rPr>
                <w:szCs w:val="22"/>
              </w:rPr>
            </w:pPr>
            <w:r w:rsidRPr="0069689C">
              <w:rPr>
                <w:szCs w:val="22"/>
              </w:rPr>
              <w:t>Anisocytose/</w:t>
            </w:r>
            <w:proofErr w:type="spellStart"/>
            <w:r w:rsidRPr="0069689C">
              <w:rPr>
                <w:szCs w:val="22"/>
              </w:rPr>
              <w:t>Macrotrombo's</w:t>
            </w:r>
            <w:proofErr w:type="spellEnd"/>
            <w:r w:rsidRPr="0069689C">
              <w:rPr>
                <w:szCs w:val="22"/>
              </w:rPr>
              <w:t>/Enkele hypogranulaire</w:t>
            </w:r>
          </w:p>
        </w:tc>
      </w:tr>
      <w:tr w:rsidR="0069689C" w:rsidRPr="0069689C" w:rsidTr="0069689C">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9689C" w:rsidRPr="0069689C" w:rsidRDefault="0069689C" w:rsidP="0069689C">
            <w:pPr>
              <w:rPr>
                <w:b/>
                <w:bCs/>
                <w:szCs w:val="22"/>
              </w:rPr>
            </w:pPr>
            <w:r w:rsidRPr="0069689C">
              <w:rPr>
                <w:b/>
                <w:bCs/>
                <w:szCs w:val="22"/>
              </w:rPr>
              <w:t>A104</w:t>
            </w:r>
          </w:p>
        </w:tc>
        <w:tc>
          <w:tcPr>
            <w:tcW w:w="5260" w:type="dxa"/>
            <w:tcBorders>
              <w:top w:val="single" w:sz="4" w:space="0" w:color="auto"/>
              <w:left w:val="nil"/>
              <w:bottom w:val="single" w:sz="4" w:space="0" w:color="auto"/>
              <w:right w:val="single" w:sz="4" w:space="0" w:color="auto"/>
            </w:tcBorders>
            <w:shd w:val="clear" w:color="auto" w:fill="auto"/>
            <w:noWrap/>
            <w:vAlign w:val="bottom"/>
            <w:hideMark/>
          </w:tcPr>
          <w:p w:rsidR="0069689C" w:rsidRPr="0069689C" w:rsidRDefault="0069689C" w:rsidP="0069689C">
            <w:pPr>
              <w:rPr>
                <w:szCs w:val="22"/>
              </w:rPr>
            </w:pPr>
            <w:r w:rsidRPr="0069689C">
              <w:rPr>
                <w:szCs w:val="22"/>
              </w:rPr>
              <w:t>Anisocytose/</w:t>
            </w:r>
            <w:proofErr w:type="spellStart"/>
            <w:r w:rsidRPr="0069689C">
              <w:rPr>
                <w:szCs w:val="22"/>
              </w:rPr>
              <w:t>Macrotrombo's</w:t>
            </w:r>
            <w:proofErr w:type="spellEnd"/>
            <w:r w:rsidRPr="0069689C">
              <w:rPr>
                <w:szCs w:val="22"/>
              </w:rPr>
              <w:t>/Hypogranulatie</w:t>
            </w:r>
          </w:p>
        </w:tc>
      </w:tr>
      <w:tr w:rsidR="0069689C" w:rsidRPr="0069689C" w:rsidTr="0069689C">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9689C" w:rsidRPr="0069689C" w:rsidRDefault="0069689C" w:rsidP="0069689C">
            <w:pPr>
              <w:rPr>
                <w:b/>
                <w:bCs/>
                <w:szCs w:val="22"/>
              </w:rPr>
            </w:pPr>
            <w:r w:rsidRPr="0069689C">
              <w:rPr>
                <w:b/>
                <w:bCs/>
                <w:szCs w:val="22"/>
              </w:rPr>
              <w:t>A105</w:t>
            </w:r>
          </w:p>
        </w:tc>
        <w:tc>
          <w:tcPr>
            <w:tcW w:w="5260" w:type="dxa"/>
            <w:tcBorders>
              <w:top w:val="nil"/>
              <w:left w:val="nil"/>
              <w:bottom w:val="single" w:sz="4" w:space="0" w:color="auto"/>
              <w:right w:val="single" w:sz="4" w:space="0" w:color="auto"/>
            </w:tcBorders>
            <w:shd w:val="clear" w:color="auto" w:fill="auto"/>
            <w:noWrap/>
            <w:vAlign w:val="bottom"/>
            <w:hideMark/>
          </w:tcPr>
          <w:p w:rsidR="0069689C" w:rsidRPr="0069689C" w:rsidRDefault="0069689C" w:rsidP="0069689C">
            <w:pPr>
              <w:rPr>
                <w:szCs w:val="22"/>
              </w:rPr>
            </w:pPr>
            <w:proofErr w:type="spellStart"/>
            <w:r w:rsidRPr="0069689C">
              <w:rPr>
                <w:szCs w:val="22"/>
              </w:rPr>
              <w:t>Macrotrombo's</w:t>
            </w:r>
            <w:proofErr w:type="spellEnd"/>
            <w:r w:rsidRPr="0069689C">
              <w:rPr>
                <w:szCs w:val="22"/>
              </w:rPr>
              <w:t xml:space="preserve">/Enkele hypogranulaire </w:t>
            </w:r>
          </w:p>
        </w:tc>
      </w:tr>
      <w:tr w:rsidR="0069689C" w:rsidRPr="0069689C" w:rsidTr="0069689C">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9689C" w:rsidRPr="0069689C" w:rsidRDefault="0069689C" w:rsidP="0069689C">
            <w:pPr>
              <w:rPr>
                <w:b/>
                <w:bCs/>
                <w:szCs w:val="22"/>
              </w:rPr>
            </w:pPr>
            <w:r w:rsidRPr="0069689C">
              <w:rPr>
                <w:b/>
                <w:bCs/>
                <w:szCs w:val="22"/>
              </w:rPr>
              <w:t>A109</w:t>
            </w:r>
          </w:p>
        </w:tc>
        <w:tc>
          <w:tcPr>
            <w:tcW w:w="5260" w:type="dxa"/>
            <w:tcBorders>
              <w:top w:val="nil"/>
              <w:left w:val="nil"/>
              <w:bottom w:val="single" w:sz="4" w:space="0" w:color="auto"/>
              <w:right w:val="single" w:sz="4" w:space="0" w:color="auto"/>
            </w:tcBorders>
            <w:shd w:val="clear" w:color="auto" w:fill="auto"/>
            <w:noWrap/>
            <w:vAlign w:val="bottom"/>
            <w:hideMark/>
          </w:tcPr>
          <w:p w:rsidR="0069689C" w:rsidRPr="0069689C" w:rsidRDefault="0069689C" w:rsidP="0069689C">
            <w:pPr>
              <w:rPr>
                <w:szCs w:val="22"/>
              </w:rPr>
            </w:pPr>
            <w:proofErr w:type="spellStart"/>
            <w:r w:rsidRPr="0069689C">
              <w:rPr>
                <w:szCs w:val="22"/>
              </w:rPr>
              <w:t>Macrotrombo's</w:t>
            </w:r>
            <w:proofErr w:type="spellEnd"/>
          </w:p>
        </w:tc>
      </w:tr>
      <w:tr w:rsidR="00416934" w:rsidRPr="0069689C" w:rsidTr="0069689C">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tcPr>
          <w:p w:rsidR="00416934" w:rsidRPr="0069689C" w:rsidRDefault="00416934" w:rsidP="0069689C">
            <w:pPr>
              <w:rPr>
                <w:b/>
                <w:bCs/>
                <w:szCs w:val="22"/>
              </w:rPr>
            </w:pPr>
            <w:r>
              <w:rPr>
                <w:b/>
                <w:bCs/>
                <w:szCs w:val="22"/>
              </w:rPr>
              <w:t>A113</w:t>
            </w:r>
          </w:p>
        </w:tc>
        <w:tc>
          <w:tcPr>
            <w:tcW w:w="5260" w:type="dxa"/>
            <w:tcBorders>
              <w:top w:val="nil"/>
              <w:left w:val="nil"/>
              <w:bottom w:val="single" w:sz="4" w:space="0" w:color="auto"/>
              <w:right w:val="single" w:sz="4" w:space="0" w:color="auto"/>
            </w:tcBorders>
            <w:shd w:val="clear" w:color="auto" w:fill="auto"/>
            <w:noWrap/>
            <w:vAlign w:val="bottom"/>
          </w:tcPr>
          <w:p w:rsidR="00416934" w:rsidRPr="00416934" w:rsidRDefault="00416934" w:rsidP="00416934">
            <w:pPr>
              <w:rPr>
                <w:color w:val="000000"/>
                <w:szCs w:val="22"/>
              </w:rPr>
            </w:pPr>
            <w:proofErr w:type="spellStart"/>
            <w:r>
              <w:rPr>
                <w:color w:val="000000"/>
                <w:szCs w:val="22"/>
              </w:rPr>
              <w:t>Macrotrombo's</w:t>
            </w:r>
            <w:proofErr w:type="spellEnd"/>
            <w:r>
              <w:rPr>
                <w:color w:val="000000"/>
                <w:szCs w:val="22"/>
              </w:rPr>
              <w:t>/Enkele hypogranulaire</w:t>
            </w:r>
          </w:p>
        </w:tc>
      </w:tr>
      <w:tr w:rsidR="0069689C" w:rsidRPr="0069689C" w:rsidTr="0069689C">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9689C" w:rsidRPr="0069689C" w:rsidRDefault="0069689C" w:rsidP="0069689C">
            <w:pPr>
              <w:rPr>
                <w:b/>
                <w:bCs/>
                <w:szCs w:val="22"/>
              </w:rPr>
            </w:pPr>
            <w:r w:rsidRPr="0069689C">
              <w:rPr>
                <w:b/>
                <w:bCs/>
                <w:szCs w:val="22"/>
              </w:rPr>
              <w:t>A116</w:t>
            </w:r>
          </w:p>
        </w:tc>
        <w:tc>
          <w:tcPr>
            <w:tcW w:w="5260" w:type="dxa"/>
            <w:tcBorders>
              <w:top w:val="nil"/>
              <w:left w:val="nil"/>
              <w:bottom w:val="nil"/>
              <w:right w:val="single" w:sz="4" w:space="0" w:color="auto"/>
            </w:tcBorders>
            <w:shd w:val="clear" w:color="auto" w:fill="auto"/>
            <w:noWrap/>
            <w:vAlign w:val="bottom"/>
            <w:hideMark/>
          </w:tcPr>
          <w:p w:rsidR="0069689C" w:rsidRPr="0069689C" w:rsidRDefault="0069689C" w:rsidP="0069689C">
            <w:pPr>
              <w:rPr>
                <w:szCs w:val="22"/>
              </w:rPr>
            </w:pPr>
            <w:r w:rsidRPr="0069689C">
              <w:rPr>
                <w:szCs w:val="22"/>
              </w:rPr>
              <w:t>Anisocytose/</w:t>
            </w:r>
            <w:proofErr w:type="spellStart"/>
            <w:r w:rsidRPr="0069689C">
              <w:rPr>
                <w:szCs w:val="22"/>
              </w:rPr>
              <w:t>Macrotrombo's</w:t>
            </w:r>
            <w:proofErr w:type="spellEnd"/>
            <w:r w:rsidRPr="0069689C">
              <w:rPr>
                <w:szCs w:val="22"/>
              </w:rPr>
              <w:t>/Enkele hypogranulaire</w:t>
            </w:r>
          </w:p>
        </w:tc>
      </w:tr>
      <w:tr w:rsidR="0069689C" w:rsidRPr="0069689C" w:rsidTr="0069689C">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9689C" w:rsidRPr="0069689C" w:rsidRDefault="0069689C" w:rsidP="0069689C">
            <w:pPr>
              <w:rPr>
                <w:b/>
                <w:bCs/>
                <w:szCs w:val="22"/>
              </w:rPr>
            </w:pPr>
            <w:r w:rsidRPr="0069689C">
              <w:rPr>
                <w:b/>
                <w:bCs/>
                <w:szCs w:val="22"/>
              </w:rPr>
              <w:t>A117</w:t>
            </w:r>
          </w:p>
        </w:tc>
        <w:tc>
          <w:tcPr>
            <w:tcW w:w="5260" w:type="dxa"/>
            <w:tcBorders>
              <w:top w:val="single" w:sz="4" w:space="0" w:color="auto"/>
              <w:left w:val="nil"/>
              <w:bottom w:val="single" w:sz="4" w:space="0" w:color="auto"/>
              <w:right w:val="single" w:sz="4" w:space="0" w:color="auto"/>
            </w:tcBorders>
            <w:shd w:val="clear" w:color="auto" w:fill="auto"/>
            <w:noWrap/>
            <w:vAlign w:val="bottom"/>
            <w:hideMark/>
          </w:tcPr>
          <w:p w:rsidR="0069689C" w:rsidRPr="0069689C" w:rsidRDefault="0069689C" w:rsidP="0069689C">
            <w:pPr>
              <w:rPr>
                <w:szCs w:val="22"/>
              </w:rPr>
            </w:pPr>
            <w:proofErr w:type="spellStart"/>
            <w:r w:rsidRPr="0069689C">
              <w:rPr>
                <w:szCs w:val="22"/>
              </w:rPr>
              <w:t>Macrotrombo's</w:t>
            </w:r>
            <w:proofErr w:type="spellEnd"/>
          </w:p>
        </w:tc>
      </w:tr>
      <w:tr w:rsidR="0069689C" w:rsidRPr="0069689C" w:rsidTr="0069689C">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9689C" w:rsidRPr="0069689C" w:rsidRDefault="0069689C" w:rsidP="0069689C">
            <w:pPr>
              <w:rPr>
                <w:b/>
                <w:bCs/>
                <w:szCs w:val="22"/>
              </w:rPr>
            </w:pPr>
            <w:r w:rsidRPr="0069689C">
              <w:rPr>
                <w:b/>
                <w:bCs/>
                <w:szCs w:val="22"/>
              </w:rPr>
              <w:t>A118</w:t>
            </w:r>
          </w:p>
        </w:tc>
        <w:tc>
          <w:tcPr>
            <w:tcW w:w="5260" w:type="dxa"/>
            <w:tcBorders>
              <w:top w:val="nil"/>
              <w:left w:val="nil"/>
              <w:bottom w:val="single" w:sz="4" w:space="0" w:color="auto"/>
              <w:right w:val="single" w:sz="4" w:space="0" w:color="auto"/>
            </w:tcBorders>
            <w:shd w:val="clear" w:color="auto" w:fill="auto"/>
            <w:noWrap/>
            <w:vAlign w:val="bottom"/>
            <w:hideMark/>
          </w:tcPr>
          <w:p w:rsidR="0069689C" w:rsidRPr="0069689C" w:rsidRDefault="0069689C" w:rsidP="0069689C">
            <w:pPr>
              <w:rPr>
                <w:szCs w:val="22"/>
              </w:rPr>
            </w:pPr>
            <w:r w:rsidRPr="0069689C">
              <w:rPr>
                <w:szCs w:val="22"/>
              </w:rPr>
              <w:t>Anisocytose</w:t>
            </w:r>
          </w:p>
        </w:tc>
      </w:tr>
    </w:tbl>
    <w:p w:rsidR="0069689C" w:rsidRDefault="0069689C" w:rsidP="00852B88">
      <w:pPr>
        <w:jc w:val="center"/>
        <w:rPr>
          <w:i/>
          <w:szCs w:val="36"/>
        </w:rPr>
      </w:pPr>
    </w:p>
    <w:p w:rsidR="000F70B6" w:rsidRDefault="00831FCF">
      <w:pPr>
        <w:rPr>
          <w:szCs w:val="36"/>
        </w:rPr>
      </w:pPr>
      <w:r>
        <w:rPr>
          <w:szCs w:val="36"/>
        </w:rPr>
        <w:t xml:space="preserve">Verder zijn er </w:t>
      </w:r>
      <w:r w:rsidR="000930AF">
        <w:rPr>
          <w:szCs w:val="36"/>
        </w:rPr>
        <w:t>15</w:t>
      </w:r>
      <w:r>
        <w:rPr>
          <w:szCs w:val="36"/>
        </w:rPr>
        <w:t xml:space="preserve"> normale monsters gebruik</w:t>
      </w:r>
      <w:r w:rsidR="00162CDA">
        <w:rPr>
          <w:szCs w:val="36"/>
        </w:rPr>
        <w:t>t waarvan de pre-classificatie,</w:t>
      </w:r>
      <w:r>
        <w:rPr>
          <w:szCs w:val="36"/>
        </w:rPr>
        <w:t xml:space="preserve"> post-classificatie</w:t>
      </w:r>
      <w:r w:rsidR="00162CDA">
        <w:rPr>
          <w:szCs w:val="36"/>
        </w:rPr>
        <w:t xml:space="preserve"> en trombocytenmorfologie</w:t>
      </w:r>
      <w:r w:rsidR="009F2524">
        <w:rPr>
          <w:szCs w:val="36"/>
        </w:rPr>
        <w:t xml:space="preserve"> te zien zijn</w:t>
      </w:r>
      <w:r w:rsidR="00B935E3">
        <w:rPr>
          <w:szCs w:val="36"/>
        </w:rPr>
        <w:t xml:space="preserve"> in tabel </w:t>
      </w:r>
      <w:r w:rsidR="00812A41">
        <w:rPr>
          <w:szCs w:val="36"/>
        </w:rPr>
        <w:t>4</w:t>
      </w:r>
      <w:r w:rsidR="000930AF">
        <w:rPr>
          <w:szCs w:val="36"/>
        </w:rPr>
        <w:t xml:space="preserve">. </w:t>
      </w:r>
      <w:proofErr w:type="spellStart"/>
      <w:r w:rsidR="000930AF">
        <w:rPr>
          <w:szCs w:val="36"/>
        </w:rPr>
        <w:t>Macrotrombo’s</w:t>
      </w:r>
      <w:proofErr w:type="spellEnd"/>
      <w:r w:rsidR="000930AF">
        <w:rPr>
          <w:szCs w:val="36"/>
        </w:rPr>
        <w:t xml:space="preserve"> kunnen zowel bij gezonde personen als bij ET-, PV- en MF-patiënten voorkomen. </w:t>
      </w:r>
      <w:r w:rsidR="00282023">
        <w:rPr>
          <w:szCs w:val="36"/>
        </w:rPr>
        <w:t xml:space="preserve">Echter worden er in de bloeduitstrijkjes van gezonde personen geen afwijkende trombocyten gezien (naast de aanwezigheid van </w:t>
      </w:r>
      <w:proofErr w:type="spellStart"/>
      <w:r w:rsidR="00282023">
        <w:rPr>
          <w:szCs w:val="36"/>
        </w:rPr>
        <w:t>macrotrombo’s</w:t>
      </w:r>
      <w:proofErr w:type="spellEnd"/>
      <w:r w:rsidR="00282023">
        <w:rPr>
          <w:szCs w:val="36"/>
        </w:rPr>
        <w:t>).</w:t>
      </w:r>
      <w:r w:rsidR="00B55714">
        <w:rPr>
          <w:szCs w:val="36"/>
        </w:rPr>
        <w:t xml:space="preserve"> Ook bij </w:t>
      </w:r>
      <w:r w:rsidR="00B55714">
        <w:rPr>
          <w:szCs w:val="36"/>
        </w:rPr>
        <w:lastRenderedPageBreak/>
        <w:t>de JAK2-, MPL- en CALR-negatieve monsters zijn er vrijwel geen a</w:t>
      </w:r>
      <w:r w:rsidR="00507C53">
        <w:rPr>
          <w:szCs w:val="36"/>
        </w:rPr>
        <w:t>fwijkende trombocyten zichtbaar (op een aantal na, welke verdacht zijn voor een MPN).</w:t>
      </w:r>
    </w:p>
    <w:p w:rsidR="00B55714" w:rsidRDefault="00B55714">
      <w:pPr>
        <w:rPr>
          <w:szCs w:val="36"/>
        </w:rPr>
      </w:pPr>
    </w:p>
    <w:p w:rsidR="00831FCF" w:rsidRDefault="00831FCF" w:rsidP="00852B88">
      <w:pPr>
        <w:jc w:val="center"/>
        <w:rPr>
          <w:szCs w:val="36"/>
        </w:rPr>
      </w:pPr>
      <w:r w:rsidRPr="009D00DB">
        <w:rPr>
          <w:i/>
          <w:szCs w:val="36"/>
        </w:rPr>
        <w:t xml:space="preserve">Tabel </w:t>
      </w:r>
      <w:r w:rsidR="00812A41">
        <w:rPr>
          <w:i/>
          <w:szCs w:val="36"/>
        </w:rPr>
        <w:t>4</w:t>
      </w:r>
      <w:r w:rsidRPr="009D00DB">
        <w:rPr>
          <w:i/>
          <w:szCs w:val="36"/>
        </w:rPr>
        <w:t>. Pre-classificatie en post-classifica</w:t>
      </w:r>
      <w:r>
        <w:rPr>
          <w:i/>
          <w:szCs w:val="36"/>
        </w:rPr>
        <w:t xml:space="preserve">tie van de </w:t>
      </w:r>
      <w:r w:rsidRPr="009D00DB">
        <w:rPr>
          <w:i/>
          <w:szCs w:val="36"/>
        </w:rPr>
        <w:t>bloeduitstrijkjes</w:t>
      </w:r>
      <w:r w:rsidR="003F7F04">
        <w:rPr>
          <w:i/>
          <w:szCs w:val="36"/>
        </w:rPr>
        <w:t xml:space="preserve"> van de normale monsters</w:t>
      </w:r>
    </w:p>
    <w:tbl>
      <w:tblPr>
        <w:tblW w:w="9354" w:type="dxa"/>
        <w:tblInd w:w="55" w:type="dxa"/>
        <w:tblCellMar>
          <w:left w:w="70" w:type="dxa"/>
          <w:right w:w="70" w:type="dxa"/>
        </w:tblCellMar>
        <w:tblLook w:val="04A0" w:firstRow="1" w:lastRow="0" w:firstColumn="1" w:lastColumn="0" w:noHBand="0" w:noVBand="1"/>
      </w:tblPr>
      <w:tblGrid>
        <w:gridCol w:w="470"/>
        <w:gridCol w:w="2200"/>
        <w:gridCol w:w="880"/>
        <w:gridCol w:w="1163"/>
        <w:gridCol w:w="2200"/>
        <w:gridCol w:w="2441"/>
      </w:tblGrid>
      <w:tr w:rsidR="00883DD4" w:rsidRPr="00883DD4" w:rsidTr="00883DD4">
        <w:trPr>
          <w:trHeight w:val="255"/>
        </w:trPr>
        <w:tc>
          <w:tcPr>
            <w:tcW w:w="470" w:type="dxa"/>
            <w:tcBorders>
              <w:top w:val="single" w:sz="4" w:space="0" w:color="auto"/>
              <w:left w:val="single" w:sz="4" w:space="0" w:color="auto"/>
              <w:bottom w:val="nil"/>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 </w:t>
            </w:r>
          </w:p>
        </w:tc>
        <w:tc>
          <w:tcPr>
            <w:tcW w:w="2200" w:type="dxa"/>
            <w:tcBorders>
              <w:top w:val="single" w:sz="4" w:space="0" w:color="auto"/>
              <w:left w:val="nil"/>
              <w:bottom w:val="nil"/>
              <w:right w:val="single" w:sz="4" w:space="0" w:color="auto"/>
            </w:tcBorders>
            <w:shd w:val="clear" w:color="auto" w:fill="auto"/>
            <w:noWrap/>
            <w:vAlign w:val="bottom"/>
            <w:hideMark/>
          </w:tcPr>
          <w:p w:rsidR="00883DD4" w:rsidRPr="00883DD4" w:rsidRDefault="00883DD4" w:rsidP="00883DD4">
            <w:pPr>
              <w:rPr>
                <w:b/>
                <w:bCs/>
                <w:szCs w:val="22"/>
              </w:rPr>
            </w:pPr>
            <w:r w:rsidRPr="00883DD4">
              <w:rPr>
                <w:b/>
                <w:bCs/>
                <w:szCs w:val="22"/>
              </w:rPr>
              <w:t>Pre-classificatie</w:t>
            </w:r>
          </w:p>
        </w:tc>
        <w:tc>
          <w:tcPr>
            <w:tcW w:w="880" w:type="dxa"/>
            <w:tcBorders>
              <w:top w:val="single" w:sz="4" w:space="0" w:color="auto"/>
              <w:left w:val="nil"/>
              <w:bottom w:val="nil"/>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 </w:t>
            </w:r>
          </w:p>
        </w:tc>
        <w:tc>
          <w:tcPr>
            <w:tcW w:w="1163" w:type="dxa"/>
            <w:tcBorders>
              <w:top w:val="single" w:sz="4" w:space="0" w:color="auto"/>
              <w:left w:val="nil"/>
              <w:bottom w:val="nil"/>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 </w:t>
            </w:r>
          </w:p>
        </w:tc>
        <w:tc>
          <w:tcPr>
            <w:tcW w:w="2200" w:type="dxa"/>
            <w:tcBorders>
              <w:top w:val="single" w:sz="4" w:space="0" w:color="auto"/>
              <w:left w:val="nil"/>
              <w:bottom w:val="nil"/>
              <w:right w:val="nil"/>
            </w:tcBorders>
            <w:shd w:val="clear" w:color="auto" w:fill="auto"/>
            <w:noWrap/>
            <w:vAlign w:val="bottom"/>
            <w:hideMark/>
          </w:tcPr>
          <w:p w:rsidR="00883DD4" w:rsidRPr="00883DD4" w:rsidRDefault="00883DD4" w:rsidP="00883DD4">
            <w:pPr>
              <w:rPr>
                <w:b/>
                <w:bCs/>
                <w:szCs w:val="22"/>
              </w:rPr>
            </w:pPr>
            <w:r w:rsidRPr="00883DD4">
              <w:rPr>
                <w:b/>
                <w:bCs/>
                <w:szCs w:val="22"/>
              </w:rPr>
              <w:t>Post-classificatie</w:t>
            </w:r>
          </w:p>
        </w:tc>
        <w:tc>
          <w:tcPr>
            <w:tcW w:w="2441" w:type="dxa"/>
            <w:tcBorders>
              <w:top w:val="single" w:sz="4" w:space="0" w:color="auto"/>
              <w:left w:val="single" w:sz="4" w:space="0" w:color="auto"/>
              <w:bottom w:val="nil"/>
              <w:right w:val="single" w:sz="4" w:space="0" w:color="auto"/>
            </w:tcBorders>
            <w:shd w:val="clear" w:color="auto" w:fill="auto"/>
            <w:noWrap/>
            <w:vAlign w:val="bottom"/>
            <w:hideMark/>
          </w:tcPr>
          <w:p w:rsidR="00883DD4" w:rsidRPr="00883DD4" w:rsidRDefault="00883DD4" w:rsidP="00883DD4">
            <w:pPr>
              <w:rPr>
                <w:b/>
                <w:bCs/>
                <w:szCs w:val="22"/>
              </w:rPr>
            </w:pPr>
            <w:r w:rsidRPr="00883DD4">
              <w:rPr>
                <w:b/>
                <w:bCs/>
                <w:szCs w:val="22"/>
              </w:rPr>
              <w:t>Trombocytenmorfologie</w:t>
            </w:r>
          </w:p>
        </w:tc>
      </w:tr>
      <w:tr w:rsidR="00883DD4" w:rsidRPr="00883DD4" w:rsidTr="00883DD4">
        <w:trPr>
          <w:trHeight w:val="270"/>
        </w:trPr>
        <w:tc>
          <w:tcPr>
            <w:tcW w:w="470" w:type="dxa"/>
            <w:tcBorders>
              <w:top w:val="nil"/>
              <w:left w:val="single" w:sz="4" w:space="0" w:color="auto"/>
              <w:bottom w:val="double" w:sz="6"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 </w:t>
            </w:r>
          </w:p>
        </w:tc>
        <w:tc>
          <w:tcPr>
            <w:tcW w:w="2200" w:type="dxa"/>
            <w:tcBorders>
              <w:top w:val="nil"/>
              <w:left w:val="nil"/>
              <w:bottom w:val="double" w:sz="6" w:space="0" w:color="auto"/>
              <w:right w:val="single" w:sz="4" w:space="0" w:color="auto"/>
            </w:tcBorders>
            <w:shd w:val="clear" w:color="auto" w:fill="auto"/>
            <w:noWrap/>
            <w:vAlign w:val="bottom"/>
            <w:hideMark/>
          </w:tcPr>
          <w:p w:rsidR="00883DD4" w:rsidRPr="00883DD4" w:rsidRDefault="00883DD4" w:rsidP="00883DD4">
            <w:pPr>
              <w:rPr>
                <w:i/>
                <w:iCs/>
                <w:szCs w:val="22"/>
              </w:rPr>
            </w:pPr>
            <w:r w:rsidRPr="00883DD4">
              <w:rPr>
                <w:i/>
                <w:iCs/>
                <w:szCs w:val="22"/>
              </w:rPr>
              <w:t>Morfologische afwijking</w:t>
            </w:r>
          </w:p>
        </w:tc>
        <w:tc>
          <w:tcPr>
            <w:tcW w:w="880" w:type="dxa"/>
            <w:tcBorders>
              <w:top w:val="nil"/>
              <w:left w:val="nil"/>
              <w:bottom w:val="double" w:sz="6" w:space="0" w:color="auto"/>
              <w:right w:val="single" w:sz="4" w:space="0" w:color="auto"/>
            </w:tcBorders>
            <w:shd w:val="clear" w:color="auto" w:fill="auto"/>
            <w:noWrap/>
            <w:vAlign w:val="bottom"/>
            <w:hideMark/>
          </w:tcPr>
          <w:p w:rsidR="00883DD4" w:rsidRPr="00883DD4" w:rsidRDefault="00883DD4" w:rsidP="00883DD4">
            <w:pPr>
              <w:rPr>
                <w:i/>
                <w:iCs/>
                <w:szCs w:val="22"/>
              </w:rPr>
            </w:pPr>
            <w:r w:rsidRPr="00883DD4">
              <w:rPr>
                <w:i/>
                <w:iCs/>
                <w:szCs w:val="22"/>
              </w:rPr>
              <w:t>aantal +</w:t>
            </w:r>
          </w:p>
        </w:tc>
        <w:tc>
          <w:tcPr>
            <w:tcW w:w="1163" w:type="dxa"/>
            <w:tcBorders>
              <w:top w:val="nil"/>
              <w:left w:val="nil"/>
              <w:bottom w:val="double" w:sz="6" w:space="0" w:color="auto"/>
              <w:right w:val="single" w:sz="4" w:space="0" w:color="auto"/>
            </w:tcBorders>
            <w:shd w:val="clear" w:color="auto" w:fill="auto"/>
            <w:noWrap/>
            <w:vAlign w:val="bottom"/>
            <w:hideMark/>
          </w:tcPr>
          <w:p w:rsidR="00883DD4" w:rsidRPr="00883DD4" w:rsidRDefault="00883DD4" w:rsidP="00883DD4">
            <w:pPr>
              <w:rPr>
                <w:i/>
                <w:iCs/>
                <w:szCs w:val="22"/>
              </w:rPr>
            </w:pPr>
            <w:r w:rsidRPr="00883DD4">
              <w:rPr>
                <w:i/>
                <w:iCs/>
                <w:szCs w:val="22"/>
              </w:rPr>
              <w:t>Percentage</w:t>
            </w:r>
          </w:p>
        </w:tc>
        <w:tc>
          <w:tcPr>
            <w:tcW w:w="2200" w:type="dxa"/>
            <w:tcBorders>
              <w:top w:val="nil"/>
              <w:left w:val="nil"/>
              <w:bottom w:val="double" w:sz="6" w:space="0" w:color="auto"/>
              <w:right w:val="nil"/>
            </w:tcBorders>
            <w:shd w:val="clear" w:color="auto" w:fill="auto"/>
            <w:noWrap/>
            <w:vAlign w:val="bottom"/>
            <w:hideMark/>
          </w:tcPr>
          <w:p w:rsidR="00883DD4" w:rsidRPr="00883DD4" w:rsidRDefault="00883DD4" w:rsidP="00883DD4">
            <w:pPr>
              <w:rPr>
                <w:i/>
                <w:iCs/>
                <w:szCs w:val="22"/>
              </w:rPr>
            </w:pPr>
            <w:r w:rsidRPr="00883DD4">
              <w:rPr>
                <w:i/>
                <w:iCs/>
                <w:szCs w:val="22"/>
              </w:rPr>
              <w:t>Morfologische afwijking</w:t>
            </w:r>
          </w:p>
        </w:tc>
        <w:tc>
          <w:tcPr>
            <w:tcW w:w="2441" w:type="dxa"/>
            <w:tcBorders>
              <w:top w:val="nil"/>
              <w:left w:val="single" w:sz="4" w:space="0" w:color="auto"/>
              <w:bottom w:val="double" w:sz="6" w:space="0" w:color="auto"/>
              <w:right w:val="single" w:sz="4" w:space="0" w:color="auto"/>
            </w:tcBorders>
            <w:shd w:val="clear" w:color="auto" w:fill="auto"/>
            <w:noWrap/>
            <w:vAlign w:val="bottom"/>
            <w:hideMark/>
          </w:tcPr>
          <w:p w:rsidR="00883DD4" w:rsidRPr="00883DD4" w:rsidRDefault="00883DD4" w:rsidP="00883DD4">
            <w:pPr>
              <w:rPr>
                <w:i/>
                <w:iCs/>
                <w:szCs w:val="22"/>
              </w:rPr>
            </w:pPr>
            <w:r w:rsidRPr="00883DD4">
              <w:rPr>
                <w:i/>
                <w:iCs/>
                <w:szCs w:val="22"/>
              </w:rPr>
              <w:t>Afwijking</w:t>
            </w:r>
          </w:p>
        </w:tc>
      </w:tr>
      <w:tr w:rsidR="00883DD4" w:rsidRPr="00883DD4" w:rsidTr="00883DD4">
        <w:trPr>
          <w:trHeight w:val="270"/>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1</w:t>
            </w:r>
          </w:p>
        </w:tc>
        <w:tc>
          <w:tcPr>
            <w:tcW w:w="220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c>
          <w:tcPr>
            <w:tcW w:w="88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 </w:t>
            </w:r>
          </w:p>
        </w:tc>
        <w:tc>
          <w:tcPr>
            <w:tcW w:w="1163"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 </w:t>
            </w:r>
          </w:p>
        </w:tc>
        <w:tc>
          <w:tcPr>
            <w:tcW w:w="220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c>
          <w:tcPr>
            <w:tcW w:w="2441"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r>
      <w:tr w:rsidR="00883DD4" w:rsidRPr="00883DD4" w:rsidTr="00883DD4">
        <w:trPr>
          <w:trHeight w:val="25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2</w:t>
            </w:r>
          </w:p>
        </w:tc>
        <w:tc>
          <w:tcPr>
            <w:tcW w:w="220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Stomatocyten</w:t>
            </w:r>
          </w:p>
        </w:tc>
        <w:tc>
          <w:tcPr>
            <w:tcW w:w="88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1+</w:t>
            </w:r>
          </w:p>
        </w:tc>
        <w:tc>
          <w:tcPr>
            <w:tcW w:w="1163"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5,1</w:t>
            </w:r>
          </w:p>
        </w:tc>
        <w:tc>
          <w:tcPr>
            <w:tcW w:w="220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c>
          <w:tcPr>
            <w:tcW w:w="2441"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r>
      <w:tr w:rsidR="00883DD4" w:rsidRPr="00883DD4" w:rsidTr="00883DD4">
        <w:trPr>
          <w:trHeight w:val="25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3</w:t>
            </w:r>
          </w:p>
        </w:tc>
        <w:tc>
          <w:tcPr>
            <w:tcW w:w="220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c>
          <w:tcPr>
            <w:tcW w:w="88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 xml:space="preserve"> </w:t>
            </w:r>
          </w:p>
        </w:tc>
        <w:tc>
          <w:tcPr>
            <w:tcW w:w="1163"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 </w:t>
            </w:r>
          </w:p>
        </w:tc>
        <w:tc>
          <w:tcPr>
            <w:tcW w:w="220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c>
          <w:tcPr>
            <w:tcW w:w="2441"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r>
      <w:tr w:rsidR="00883DD4" w:rsidRPr="00883DD4" w:rsidTr="00883DD4">
        <w:trPr>
          <w:trHeight w:val="25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4</w:t>
            </w:r>
          </w:p>
        </w:tc>
        <w:tc>
          <w:tcPr>
            <w:tcW w:w="220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c>
          <w:tcPr>
            <w:tcW w:w="88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 </w:t>
            </w:r>
          </w:p>
        </w:tc>
        <w:tc>
          <w:tcPr>
            <w:tcW w:w="1163"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 </w:t>
            </w:r>
          </w:p>
        </w:tc>
        <w:tc>
          <w:tcPr>
            <w:tcW w:w="220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c>
          <w:tcPr>
            <w:tcW w:w="2441"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r>
      <w:tr w:rsidR="00883DD4" w:rsidRPr="00883DD4" w:rsidTr="00883DD4">
        <w:trPr>
          <w:trHeight w:val="25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5</w:t>
            </w:r>
          </w:p>
        </w:tc>
        <w:tc>
          <w:tcPr>
            <w:tcW w:w="220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c>
          <w:tcPr>
            <w:tcW w:w="88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 </w:t>
            </w:r>
          </w:p>
        </w:tc>
        <w:tc>
          <w:tcPr>
            <w:tcW w:w="1163"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 </w:t>
            </w:r>
          </w:p>
        </w:tc>
        <w:tc>
          <w:tcPr>
            <w:tcW w:w="2200" w:type="dxa"/>
            <w:tcBorders>
              <w:top w:val="nil"/>
              <w:left w:val="nil"/>
              <w:bottom w:val="nil"/>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c>
          <w:tcPr>
            <w:tcW w:w="2441"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r>
      <w:tr w:rsidR="00883DD4" w:rsidRPr="00883DD4" w:rsidTr="00883DD4">
        <w:trPr>
          <w:trHeight w:val="255"/>
        </w:trPr>
        <w:tc>
          <w:tcPr>
            <w:tcW w:w="470" w:type="dxa"/>
            <w:tcBorders>
              <w:top w:val="nil"/>
              <w:left w:val="single" w:sz="4" w:space="0" w:color="auto"/>
              <w:bottom w:val="nil"/>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6</w:t>
            </w:r>
          </w:p>
        </w:tc>
        <w:tc>
          <w:tcPr>
            <w:tcW w:w="2200" w:type="dxa"/>
            <w:tcBorders>
              <w:top w:val="nil"/>
              <w:left w:val="nil"/>
              <w:bottom w:val="nil"/>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Macro</w:t>
            </w:r>
          </w:p>
        </w:tc>
        <w:tc>
          <w:tcPr>
            <w:tcW w:w="880" w:type="dxa"/>
            <w:tcBorders>
              <w:top w:val="nil"/>
              <w:left w:val="nil"/>
              <w:bottom w:val="nil"/>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1+</w:t>
            </w:r>
          </w:p>
        </w:tc>
        <w:tc>
          <w:tcPr>
            <w:tcW w:w="1163" w:type="dxa"/>
            <w:tcBorders>
              <w:top w:val="nil"/>
              <w:left w:val="nil"/>
              <w:bottom w:val="nil"/>
              <w:right w:val="nil"/>
            </w:tcBorders>
            <w:shd w:val="clear" w:color="auto" w:fill="auto"/>
            <w:noWrap/>
            <w:vAlign w:val="bottom"/>
            <w:hideMark/>
          </w:tcPr>
          <w:p w:rsidR="00883DD4" w:rsidRPr="00883DD4" w:rsidRDefault="00883DD4" w:rsidP="00883DD4">
            <w:pPr>
              <w:rPr>
                <w:szCs w:val="22"/>
              </w:rPr>
            </w:pPr>
            <w:r w:rsidRPr="00883DD4">
              <w:rPr>
                <w:szCs w:val="22"/>
              </w:rPr>
              <w:t>14,2</w:t>
            </w:r>
          </w:p>
        </w:tc>
        <w:tc>
          <w:tcPr>
            <w:tcW w:w="2200" w:type="dxa"/>
            <w:tcBorders>
              <w:top w:val="single" w:sz="4" w:space="0" w:color="auto"/>
              <w:left w:val="single" w:sz="4" w:space="0" w:color="auto"/>
              <w:bottom w:val="nil"/>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c>
          <w:tcPr>
            <w:tcW w:w="2441" w:type="dxa"/>
            <w:tcBorders>
              <w:top w:val="nil"/>
              <w:left w:val="nil"/>
              <w:bottom w:val="nil"/>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r>
      <w:tr w:rsidR="00883DD4" w:rsidRPr="00883DD4" w:rsidTr="00883DD4">
        <w:trPr>
          <w:trHeight w:val="255"/>
        </w:trPr>
        <w:tc>
          <w:tcPr>
            <w:tcW w:w="470" w:type="dxa"/>
            <w:tcBorders>
              <w:top w:val="nil"/>
              <w:left w:val="single" w:sz="4" w:space="0" w:color="auto"/>
              <w:bottom w:val="single" w:sz="4" w:space="0" w:color="auto"/>
              <w:right w:val="nil"/>
            </w:tcBorders>
            <w:shd w:val="clear" w:color="auto" w:fill="auto"/>
            <w:noWrap/>
            <w:vAlign w:val="bottom"/>
            <w:hideMark/>
          </w:tcPr>
          <w:p w:rsidR="00883DD4" w:rsidRPr="00883DD4" w:rsidRDefault="00883DD4" w:rsidP="00883DD4">
            <w:pPr>
              <w:rPr>
                <w:szCs w:val="22"/>
              </w:rPr>
            </w:pPr>
          </w:p>
        </w:tc>
        <w:tc>
          <w:tcPr>
            <w:tcW w:w="2200" w:type="dxa"/>
            <w:tcBorders>
              <w:top w:val="nil"/>
              <w:left w:val="single" w:sz="4" w:space="0" w:color="auto"/>
              <w:bottom w:val="single" w:sz="4" w:space="0" w:color="auto"/>
              <w:right w:val="nil"/>
            </w:tcBorders>
            <w:shd w:val="clear" w:color="auto" w:fill="auto"/>
            <w:noWrap/>
            <w:vAlign w:val="bottom"/>
            <w:hideMark/>
          </w:tcPr>
          <w:p w:rsidR="00883DD4" w:rsidRPr="00883DD4" w:rsidRDefault="00883DD4" w:rsidP="00883DD4">
            <w:pPr>
              <w:rPr>
                <w:szCs w:val="22"/>
              </w:rPr>
            </w:pPr>
            <w:proofErr w:type="spellStart"/>
            <w:r w:rsidRPr="00883DD4">
              <w:rPr>
                <w:szCs w:val="22"/>
              </w:rPr>
              <w:t>Sfero</w:t>
            </w:r>
            <w:proofErr w:type="spellEnd"/>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1+</w:t>
            </w:r>
          </w:p>
        </w:tc>
        <w:tc>
          <w:tcPr>
            <w:tcW w:w="1163" w:type="dxa"/>
            <w:tcBorders>
              <w:top w:val="nil"/>
              <w:left w:val="nil"/>
              <w:bottom w:val="single" w:sz="4" w:space="0" w:color="auto"/>
              <w:right w:val="nil"/>
            </w:tcBorders>
            <w:shd w:val="clear" w:color="auto" w:fill="auto"/>
            <w:noWrap/>
            <w:vAlign w:val="bottom"/>
            <w:hideMark/>
          </w:tcPr>
          <w:p w:rsidR="00883DD4" w:rsidRPr="00883DD4" w:rsidRDefault="00883DD4" w:rsidP="00883DD4">
            <w:pPr>
              <w:rPr>
                <w:szCs w:val="22"/>
              </w:rPr>
            </w:pPr>
            <w:r w:rsidRPr="00883DD4">
              <w:rPr>
                <w:szCs w:val="22"/>
              </w:rPr>
              <w:t>1,9</w:t>
            </w:r>
          </w:p>
        </w:tc>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c>
          <w:tcPr>
            <w:tcW w:w="2441"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 </w:t>
            </w:r>
          </w:p>
        </w:tc>
      </w:tr>
      <w:tr w:rsidR="00883DD4" w:rsidRPr="00883DD4" w:rsidTr="00883DD4">
        <w:trPr>
          <w:trHeight w:val="25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7</w:t>
            </w:r>
          </w:p>
        </w:tc>
        <w:tc>
          <w:tcPr>
            <w:tcW w:w="220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c>
          <w:tcPr>
            <w:tcW w:w="88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 </w:t>
            </w:r>
          </w:p>
        </w:tc>
        <w:tc>
          <w:tcPr>
            <w:tcW w:w="1163"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 </w:t>
            </w:r>
          </w:p>
        </w:tc>
        <w:tc>
          <w:tcPr>
            <w:tcW w:w="220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c>
          <w:tcPr>
            <w:tcW w:w="2441"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r>
      <w:tr w:rsidR="00883DD4" w:rsidRPr="00883DD4" w:rsidTr="00883DD4">
        <w:trPr>
          <w:trHeight w:val="25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8</w:t>
            </w:r>
          </w:p>
        </w:tc>
        <w:tc>
          <w:tcPr>
            <w:tcW w:w="220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c>
          <w:tcPr>
            <w:tcW w:w="88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 </w:t>
            </w:r>
          </w:p>
        </w:tc>
        <w:tc>
          <w:tcPr>
            <w:tcW w:w="1163"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 </w:t>
            </w:r>
          </w:p>
        </w:tc>
        <w:tc>
          <w:tcPr>
            <w:tcW w:w="220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c>
          <w:tcPr>
            <w:tcW w:w="2441"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r>
      <w:tr w:rsidR="00883DD4" w:rsidRPr="00883DD4" w:rsidTr="00883DD4">
        <w:trPr>
          <w:trHeight w:val="25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9</w:t>
            </w:r>
          </w:p>
        </w:tc>
        <w:tc>
          <w:tcPr>
            <w:tcW w:w="220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c>
          <w:tcPr>
            <w:tcW w:w="88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 </w:t>
            </w:r>
          </w:p>
        </w:tc>
        <w:tc>
          <w:tcPr>
            <w:tcW w:w="1163"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 </w:t>
            </w:r>
          </w:p>
        </w:tc>
        <w:tc>
          <w:tcPr>
            <w:tcW w:w="220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c>
          <w:tcPr>
            <w:tcW w:w="2441"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proofErr w:type="spellStart"/>
            <w:r w:rsidRPr="00883DD4">
              <w:rPr>
                <w:szCs w:val="22"/>
              </w:rPr>
              <w:t>Macrotrombo's</w:t>
            </w:r>
            <w:proofErr w:type="spellEnd"/>
          </w:p>
        </w:tc>
      </w:tr>
      <w:tr w:rsidR="00883DD4" w:rsidRPr="00883DD4" w:rsidTr="00883DD4">
        <w:trPr>
          <w:trHeight w:val="25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10</w:t>
            </w:r>
          </w:p>
        </w:tc>
        <w:tc>
          <w:tcPr>
            <w:tcW w:w="220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c>
          <w:tcPr>
            <w:tcW w:w="88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 </w:t>
            </w:r>
          </w:p>
        </w:tc>
        <w:tc>
          <w:tcPr>
            <w:tcW w:w="1163"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 </w:t>
            </w:r>
          </w:p>
        </w:tc>
        <w:tc>
          <w:tcPr>
            <w:tcW w:w="220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c>
          <w:tcPr>
            <w:tcW w:w="2441"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r>
      <w:tr w:rsidR="00883DD4" w:rsidRPr="00883DD4" w:rsidTr="00883DD4">
        <w:trPr>
          <w:trHeight w:val="25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11</w:t>
            </w:r>
          </w:p>
        </w:tc>
        <w:tc>
          <w:tcPr>
            <w:tcW w:w="220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c>
          <w:tcPr>
            <w:tcW w:w="88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 </w:t>
            </w:r>
          </w:p>
        </w:tc>
        <w:tc>
          <w:tcPr>
            <w:tcW w:w="1163"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 </w:t>
            </w:r>
          </w:p>
        </w:tc>
        <w:tc>
          <w:tcPr>
            <w:tcW w:w="220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c>
          <w:tcPr>
            <w:tcW w:w="2441"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proofErr w:type="spellStart"/>
            <w:r w:rsidRPr="00883DD4">
              <w:rPr>
                <w:szCs w:val="22"/>
              </w:rPr>
              <w:t>Macrotrombo's</w:t>
            </w:r>
            <w:proofErr w:type="spellEnd"/>
          </w:p>
        </w:tc>
      </w:tr>
      <w:tr w:rsidR="00883DD4" w:rsidRPr="00883DD4" w:rsidTr="00883DD4">
        <w:trPr>
          <w:trHeight w:val="25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12</w:t>
            </w:r>
          </w:p>
        </w:tc>
        <w:tc>
          <w:tcPr>
            <w:tcW w:w="220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c>
          <w:tcPr>
            <w:tcW w:w="88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 </w:t>
            </w:r>
          </w:p>
        </w:tc>
        <w:tc>
          <w:tcPr>
            <w:tcW w:w="1163"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 </w:t>
            </w:r>
          </w:p>
        </w:tc>
        <w:tc>
          <w:tcPr>
            <w:tcW w:w="220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c>
          <w:tcPr>
            <w:tcW w:w="2441"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r>
      <w:tr w:rsidR="00883DD4" w:rsidRPr="00883DD4" w:rsidTr="00883DD4">
        <w:trPr>
          <w:trHeight w:val="25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13</w:t>
            </w:r>
          </w:p>
        </w:tc>
        <w:tc>
          <w:tcPr>
            <w:tcW w:w="220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c>
          <w:tcPr>
            <w:tcW w:w="88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 </w:t>
            </w:r>
          </w:p>
        </w:tc>
        <w:tc>
          <w:tcPr>
            <w:tcW w:w="1163"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 </w:t>
            </w:r>
          </w:p>
        </w:tc>
        <w:tc>
          <w:tcPr>
            <w:tcW w:w="220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c>
          <w:tcPr>
            <w:tcW w:w="2441"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proofErr w:type="spellStart"/>
            <w:r w:rsidRPr="00883DD4">
              <w:rPr>
                <w:szCs w:val="22"/>
              </w:rPr>
              <w:t>Macrotrombo's</w:t>
            </w:r>
            <w:proofErr w:type="spellEnd"/>
          </w:p>
        </w:tc>
      </w:tr>
      <w:tr w:rsidR="00883DD4" w:rsidRPr="00883DD4" w:rsidTr="00883DD4">
        <w:trPr>
          <w:trHeight w:val="25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14</w:t>
            </w:r>
          </w:p>
        </w:tc>
        <w:tc>
          <w:tcPr>
            <w:tcW w:w="220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c>
          <w:tcPr>
            <w:tcW w:w="88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 </w:t>
            </w:r>
          </w:p>
        </w:tc>
        <w:tc>
          <w:tcPr>
            <w:tcW w:w="1163"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 </w:t>
            </w:r>
          </w:p>
        </w:tc>
        <w:tc>
          <w:tcPr>
            <w:tcW w:w="220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c>
          <w:tcPr>
            <w:tcW w:w="2441"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r>
      <w:tr w:rsidR="00883DD4" w:rsidRPr="00883DD4" w:rsidTr="00883DD4">
        <w:trPr>
          <w:trHeight w:val="25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15</w:t>
            </w:r>
          </w:p>
        </w:tc>
        <w:tc>
          <w:tcPr>
            <w:tcW w:w="220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c>
          <w:tcPr>
            <w:tcW w:w="88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 </w:t>
            </w:r>
          </w:p>
        </w:tc>
        <w:tc>
          <w:tcPr>
            <w:tcW w:w="1163"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 </w:t>
            </w:r>
          </w:p>
        </w:tc>
        <w:tc>
          <w:tcPr>
            <w:tcW w:w="2200"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c>
          <w:tcPr>
            <w:tcW w:w="2441" w:type="dxa"/>
            <w:tcBorders>
              <w:top w:val="nil"/>
              <w:left w:val="nil"/>
              <w:bottom w:val="single" w:sz="4" w:space="0" w:color="auto"/>
              <w:right w:val="single" w:sz="4" w:space="0" w:color="auto"/>
            </w:tcBorders>
            <w:shd w:val="clear" w:color="auto" w:fill="auto"/>
            <w:noWrap/>
            <w:vAlign w:val="bottom"/>
            <w:hideMark/>
          </w:tcPr>
          <w:p w:rsidR="00883DD4" w:rsidRPr="00883DD4" w:rsidRDefault="00883DD4" w:rsidP="00883DD4">
            <w:pPr>
              <w:rPr>
                <w:szCs w:val="22"/>
              </w:rPr>
            </w:pPr>
            <w:r w:rsidRPr="00883DD4">
              <w:rPr>
                <w:szCs w:val="22"/>
              </w:rPr>
              <w:t>Geen</w:t>
            </w:r>
          </w:p>
        </w:tc>
      </w:tr>
    </w:tbl>
    <w:p w:rsidR="000F70B6" w:rsidRDefault="000F70B6">
      <w:pPr>
        <w:rPr>
          <w:szCs w:val="36"/>
        </w:rPr>
      </w:pPr>
    </w:p>
    <w:p w:rsidR="000F70B6" w:rsidRDefault="00812A41">
      <w:pPr>
        <w:rPr>
          <w:szCs w:val="36"/>
        </w:rPr>
      </w:pPr>
      <w:r>
        <w:rPr>
          <w:szCs w:val="36"/>
        </w:rPr>
        <w:t xml:space="preserve">Toch zijn er nog </w:t>
      </w:r>
      <w:r w:rsidR="005E74FE">
        <w:rPr>
          <w:szCs w:val="36"/>
        </w:rPr>
        <w:t>zes</w:t>
      </w:r>
      <w:r>
        <w:rPr>
          <w:szCs w:val="36"/>
        </w:rPr>
        <w:t xml:space="preserve"> monsters welke negatief zijn voor de JAK2-, MPL- en CALR-mutaties, </w:t>
      </w:r>
      <w:r w:rsidR="001E1216">
        <w:rPr>
          <w:szCs w:val="36"/>
        </w:rPr>
        <w:t xml:space="preserve">maar </w:t>
      </w:r>
      <w:r>
        <w:rPr>
          <w:szCs w:val="36"/>
        </w:rPr>
        <w:t>wel verdacht zijn voor een myeloproliferatieve aandoening (bijlage 1 en 2).</w:t>
      </w:r>
    </w:p>
    <w:p w:rsidR="000F70B6" w:rsidRDefault="005E74FE">
      <w:pPr>
        <w:rPr>
          <w:szCs w:val="36"/>
        </w:rPr>
      </w:pPr>
      <w:r>
        <w:rPr>
          <w:szCs w:val="36"/>
        </w:rPr>
        <w:t>Ook zijn er een aantal JAK-negatieve monsters</w:t>
      </w:r>
      <w:r w:rsidR="005F2385">
        <w:rPr>
          <w:szCs w:val="36"/>
        </w:rPr>
        <w:t xml:space="preserve"> verdacht voor een MPN (8),</w:t>
      </w:r>
      <w:r>
        <w:rPr>
          <w:szCs w:val="36"/>
        </w:rPr>
        <w:t xml:space="preserve"> waarvan g</w:t>
      </w:r>
      <w:r w:rsidR="005F2385">
        <w:rPr>
          <w:szCs w:val="36"/>
        </w:rPr>
        <w:t>een verder onderzoek is ingezet.</w:t>
      </w:r>
      <w:r w:rsidR="00DC2CA7">
        <w:rPr>
          <w:szCs w:val="36"/>
        </w:rPr>
        <w:t xml:space="preserve"> In totaal zijn er nog 14 monsters verdacht voor een myeloproliferatieve aandoening.</w:t>
      </w:r>
    </w:p>
    <w:p w:rsidR="0069689C" w:rsidRDefault="0069689C" w:rsidP="00554319">
      <w:pPr>
        <w:pStyle w:val="Kop1"/>
        <w:rPr>
          <w:rFonts w:ascii="Times New Roman" w:hAnsi="Times New Roman" w:cs="Times New Roman"/>
          <w:b w:val="0"/>
          <w:color w:val="auto"/>
          <w:sz w:val="36"/>
        </w:rPr>
      </w:pPr>
    </w:p>
    <w:p w:rsidR="0069689C" w:rsidRDefault="0069689C" w:rsidP="00554319">
      <w:pPr>
        <w:pStyle w:val="Kop1"/>
        <w:rPr>
          <w:rFonts w:ascii="Times New Roman" w:hAnsi="Times New Roman" w:cs="Times New Roman"/>
          <w:b w:val="0"/>
          <w:color w:val="auto"/>
          <w:sz w:val="36"/>
        </w:rPr>
      </w:pPr>
    </w:p>
    <w:p w:rsidR="0069689C" w:rsidRDefault="0069689C" w:rsidP="0069689C"/>
    <w:p w:rsidR="0069689C" w:rsidRDefault="0069689C" w:rsidP="0069689C"/>
    <w:p w:rsidR="0069689C" w:rsidRDefault="0069689C" w:rsidP="0069689C"/>
    <w:p w:rsidR="0069689C" w:rsidRDefault="0069689C" w:rsidP="0069689C"/>
    <w:p w:rsidR="0069689C" w:rsidRDefault="0069689C" w:rsidP="0069689C"/>
    <w:p w:rsidR="0069689C" w:rsidRDefault="0069689C" w:rsidP="0069689C"/>
    <w:p w:rsidR="0069689C" w:rsidRDefault="0069689C" w:rsidP="0069689C"/>
    <w:p w:rsidR="0069689C" w:rsidRDefault="0069689C" w:rsidP="0069689C"/>
    <w:p w:rsidR="0069689C" w:rsidRDefault="0069689C" w:rsidP="0069689C"/>
    <w:p w:rsidR="0069689C" w:rsidRDefault="0069689C" w:rsidP="0069689C"/>
    <w:p w:rsidR="0069689C" w:rsidRDefault="0069689C" w:rsidP="0069689C"/>
    <w:p w:rsidR="0069689C" w:rsidRDefault="0069689C" w:rsidP="0069689C"/>
    <w:p w:rsidR="0069689C" w:rsidRDefault="0069689C" w:rsidP="0069689C"/>
    <w:p w:rsidR="0069689C" w:rsidRDefault="0069689C" w:rsidP="0069689C"/>
    <w:p w:rsidR="0069689C" w:rsidRDefault="0069689C" w:rsidP="0069689C"/>
    <w:p w:rsidR="0069689C" w:rsidRPr="0069689C" w:rsidRDefault="0069689C" w:rsidP="0069689C"/>
    <w:p w:rsidR="0069689C" w:rsidRDefault="0069689C" w:rsidP="0069689C"/>
    <w:p w:rsidR="000F70B6" w:rsidRPr="0069689C" w:rsidRDefault="00E95911" w:rsidP="0069689C">
      <w:pPr>
        <w:pStyle w:val="Kop1"/>
        <w:rPr>
          <w:rFonts w:ascii="Times New Roman" w:hAnsi="Times New Roman" w:cs="Times New Roman"/>
          <w:b w:val="0"/>
          <w:color w:val="auto"/>
          <w:sz w:val="36"/>
        </w:rPr>
      </w:pPr>
      <w:bookmarkStart w:id="7" w:name="_Toc425769892"/>
      <w:r w:rsidRPr="0069689C">
        <w:rPr>
          <w:rFonts w:ascii="Times New Roman" w:hAnsi="Times New Roman" w:cs="Times New Roman"/>
          <w:b w:val="0"/>
          <w:color w:val="auto"/>
          <w:sz w:val="36"/>
        </w:rPr>
        <w:lastRenderedPageBreak/>
        <w:t>7</w:t>
      </w:r>
      <w:r w:rsidR="000F70B6" w:rsidRPr="0069689C">
        <w:rPr>
          <w:rFonts w:ascii="Times New Roman" w:hAnsi="Times New Roman" w:cs="Times New Roman"/>
          <w:b w:val="0"/>
          <w:color w:val="auto"/>
          <w:sz w:val="36"/>
        </w:rPr>
        <w:t>. Discussie</w:t>
      </w:r>
      <w:bookmarkEnd w:id="7"/>
    </w:p>
    <w:p w:rsidR="0069689C" w:rsidRDefault="0069689C">
      <w:pPr>
        <w:rPr>
          <w:szCs w:val="36"/>
        </w:rPr>
      </w:pPr>
    </w:p>
    <w:p w:rsidR="00A23EBD" w:rsidRDefault="00A23EBD">
      <w:pPr>
        <w:rPr>
          <w:szCs w:val="36"/>
        </w:rPr>
      </w:pPr>
      <w:r>
        <w:rPr>
          <w:szCs w:val="36"/>
        </w:rPr>
        <w:t>Bij PV- en ET- patiënten is er geen duidelijke morfologische afwijki</w:t>
      </w:r>
      <w:r w:rsidR="005E67C7">
        <w:rPr>
          <w:szCs w:val="36"/>
        </w:rPr>
        <w:t>ng zichtbaar van de erytrocyten. Op basis van de erytrocytenmorfologie kan er geen onder</w:t>
      </w:r>
      <w:r w:rsidR="00C01AE5">
        <w:rPr>
          <w:szCs w:val="36"/>
        </w:rPr>
        <w:t>scheid worden gemaakt tussen</w:t>
      </w:r>
      <w:r w:rsidR="005E67C7">
        <w:rPr>
          <w:szCs w:val="36"/>
        </w:rPr>
        <w:t xml:space="preserve"> PV-patiënten, ET-patiënten en gezonde individuen. MF-patiënten</w:t>
      </w:r>
      <w:r w:rsidR="001E7643">
        <w:rPr>
          <w:szCs w:val="36"/>
        </w:rPr>
        <w:t xml:space="preserve"> daarentegen kunnen wel onderscheiden worden van ET/PV-patiënten en gezonde individuen. Hierbij staat de morfologische vormafwijking traandruppelcellen centraal.</w:t>
      </w:r>
      <w:r w:rsidR="00277473">
        <w:rPr>
          <w:szCs w:val="36"/>
        </w:rPr>
        <w:t xml:space="preserve"> Uit dit onderzoek is gebleken dat deze afwijking </w:t>
      </w:r>
      <w:r w:rsidR="00507C53" w:rsidRPr="00507C53">
        <w:rPr>
          <w:szCs w:val="36"/>
        </w:rPr>
        <w:t>meestal</w:t>
      </w:r>
      <w:r w:rsidR="00277473">
        <w:rPr>
          <w:szCs w:val="36"/>
        </w:rPr>
        <w:t xml:space="preserve"> aanwezig is in het rode bloedbeeld bij myelofibrose-patiënten, waarbij het percentage traandruppelcellen varieert van 1,1% tot 11,6% in de pre-classificatie en 0,2% tot 6,1% in de post-classificatie. Het is wel bekend dat deze vormafwijking bij dit ziektebeeld voor kan komen, maar hiervoor is nog geen </w:t>
      </w:r>
      <w:r w:rsidR="00507C53">
        <w:rPr>
          <w:szCs w:val="36"/>
        </w:rPr>
        <w:t xml:space="preserve">digitale morfologische </w:t>
      </w:r>
      <w:proofErr w:type="spellStart"/>
      <w:r w:rsidR="00507C53">
        <w:rPr>
          <w:szCs w:val="36"/>
        </w:rPr>
        <w:t>cut-off</w:t>
      </w:r>
      <w:proofErr w:type="spellEnd"/>
      <w:r w:rsidR="00507C53">
        <w:rPr>
          <w:szCs w:val="36"/>
        </w:rPr>
        <w:t xml:space="preserve"> beschreven</w:t>
      </w:r>
      <w:r w:rsidR="00277473">
        <w:rPr>
          <w:szCs w:val="36"/>
        </w:rPr>
        <w:t xml:space="preserve">. </w:t>
      </w:r>
      <w:r w:rsidR="00DD41A8">
        <w:rPr>
          <w:szCs w:val="36"/>
        </w:rPr>
        <w:t>[</w:t>
      </w:r>
      <w:r w:rsidR="00CE588A">
        <w:rPr>
          <w:szCs w:val="36"/>
        </w:rPr>
        <w:t>8</w:t>
      </w:r>
      <w:r w:rsidR="00DD41A8">
        <w:rPr>
          <w:szCs w:val="36"/>
        </w:rPr>
        <w:t>]</w:t>
      </w:r>
    </w:p>
    <w:p w:rsidR="001E1216" w:rsidRDefault="00DD41A8">
      <w:pPr>
        <w:rPr>
          <w:szCs w:val="36"/>
        </w:rPr>
      </w:pPr>
      <w:r>
        <w:rPr>
          <w:szCs w:val="36"/>
        </w:rPr>
        <w:t>De trombocytenmorfologie lijkt echter van groter belang bij myeloproliferatieve aandoeningen. Uit de literatuur is gebleken dat er afwijkende trombocyten aanwezig kunnen zijn in het perifere bloed bij ET-</w:t>
      </w:r>
      <w:r w:rsidR="00CE588A">
        <w:rPr>
          <w:szCs w:val="36"/>
        </w:rPr>
        <w:t xml:space="preserve"> </w:t>
      </w:r>
      <w:r>
        <w:rPr>
          <w:szCs w:val="36"/>
        </w:rPr>
        <w:t>en PMF-patiënten.</w:t>
      </w:r>
      <w:r w:rsidR="002D168A">
        <w:rPr>
          <w:szCs w:val="36"/>
        </w:rPr>
        <w:t xml:space="preserve"> [</w:t>
      </w:r>
      <w:r w:rsidR="00CE588A">
        <w:rPr>
          <w:szCs w:val="36"/>
        </w:rPr>
        <w:t>8</w:t>
      </w:r>
      <w:r w:rsidR="002D168A">
        <w:rPr>
          <w:szCs w:val="36"/>
        </w:rPr>
        <w:t>]</w:t>
      </w:r>
      <w:r>
        <w:rPr>
          <w:szCs w:val="36"/>
        </w:rPr>
        <w:t xml:space="preserve"> </w:t>
      </w:r>
    </w:p>
    <w:p w:rsidR="00DD41A8" w:rsidRDefault="007E3E8E">
      <w:pPr>
        <w:rPr>
          <w:szCs w:val="36"/>
        </w:rPr>
      </w:pPr>
      <w:r>
        <w:rPr>
          <w:szCs w:val="36"/>
        </w:rPr>
        <w:t>De resultaten van deze studie tonen aan dat er altijd afwijkende trombocyten bij deze patiënten voorkomen (e.g. anisocytose, hypogranulatie)</w:t>
      </w:r>
      <w:r w:rsidR="00507C53">
        <w:rPr>
          <w:szCs w:val="36"/>
        </w:rPr>
        <w:t>, maar ook bij PV-patiënten</w:t>
      </w:r>
      <w:r>
        <w:rPr>
          <w:szCs w:val="36"/>
        </w:rPr>
        <w:t xml:space="preserve">. Belangrijker is dat deze afwijkingen </w:t>
      </w:r>
      <w:r w:rsidR="001E1216">
        <w:rPr>
          <w:szCs w:val="36"/>
        </w:rPr>
        <w:t>niet aanwezig zijn bij gezonde individuen en nauwelijks</w:t>
      </w:r>
      <w:r>
        <w:rPr>
          <w:szCs w:val="36"/>
        </w:rPr>
        <w:t xml:space="preserve"> aanwezig bij JAK2-, CALR- en MPL-negatieve monsters</w:t>
      </w:r>
      <w:r w:rsidR="00507C53">
        <w:rPr>
          <w:szCs w:val="36"/>
        </w:rPr>
        <w:t xml:space="preserve">. </w:t>
      </w:r>
      <w:r w:rsidR="001E1216">
        <w:rPr>
          <w:szCs w:val="36"/>
        </w:rPr>
        <w:t xml:space="preserve">Tussen deze negatieve monsters bevinden zich ook een aantal monsters welke verdacht zijn voor een MPN en afwijkende trombocyten hebben, maar welke niet bevestigd kunnen worden met moleculaire diagnostiek. </w:t>
      </w:r>
      <w:r w:rsidR="00B82039">
        <w:rPr>
          <w:szCs w:val="36"/>
        </w:rPr>
        <w:t>Dit komt overeen met</w:t>
      </w:r>
      <w:r w:rsidR="00585779">
        <w:rPr>
          <w:szCs w:val="36"/>
        </w:rPr>
        <w:t xml:space="preserve"> </w:t>
      </w:r>
      <w:r w:rsidR="00B82039">
        <w:rPr>
          <w:szCs w:val="36"/>
        </w:rPr>
        <w:t xml:space="preserve">de resultaten beschreven in het artikel van </w:t>
      </w:r>
      <w:proofErr w:type="spellStart"/>
      <w:r w:rsidR="00B82039">
        <w:rPr>
          <w:szCs w:val="36"/>
        </w:rPr>
        <w:t>Thorsten</w:t>
      </w:r>
      <w:proofErr w:type="spellEnd"/>
      <w:r w:rsidR="00B82039">
        <w:rPr>
          <w:szCs w:val="36"/>
        </w:rPr>
        <w:t xml:space="preserve"> </w:t>
      </w:r>
      <w:proofErr w:type="spellStart"/>
      <w:r w:rsidR="00B82039">
        <w:rPr>
          <w:szCs w:val="36"/>
        </w:rPr>
        <w:t>Klampfl</w:t>
      </w:r>
      <w:proofErr w:type="spellEnd"/>
      <w:r w:rsidR="00B82039">
        <w:rPr>
          <w:szCs w:val="36"/>
        </w:rPr>
        <w:t xml:space="preserve"> et al</w:t>
      </w:r>
      <w:r w:rsidR="00D26A2A">
        <w:rPr>
          <w:szCs w:val="36"/>
          <w:vertAlign w:val="superscript"/>
        </w:rPr>
        <w:t>13</w:t>
      </w:r>
      <w:r w:rsidR="00B82039">
        <w:rPr>
          <w:szCs w:val="36"/>
        </w:rPr>
        <w:t>, waarin wordt</w:t>
      </w:r>
      <w:r w:rsidR="00585779">
        <w:rPr>
          <w:szCs w:val="36"/>
        </w:rPr>
        <w:t xml:space="preserve"> beschreven dat er nog een populatie </w:t>
      </w:r>
      <w:r w:rsidR="00B82039">
        <w:rPr>
          <w:szCs w:val="36"/>
        </w:rPr>
        <w:t>MPN-patiënten zijn welke geen JAK2-, CALR- of MPL-mutatie hebben.</w:t>
      </w:r>
      <w:r w:rsidR="00507C53">
        <w:rPr>
          <w:szCs w:val="36"/>
        </w:rPr>
        <w:t xml:space="preserve"> We denken dus dat deze patiënten een andere, nog niet ontdekte, mutatie hebben.</w:t>
      </w:r>
    </w:p>
    <w:p w:rsidR="007E3E8E" w:rsidRDefault="007E3E8E">
      <w:pPr>
        <w:rPr>
          <w:szCs w:val="36"/>
        </w:rPr>
      </w:pPr>
    </w:p>
    <w:p w:rsidR="00E108D5" w:rsidRDefault="00E108D5">
      <w:pPr>
        <w:rPr>
          <w:szCs w:val="36"/>
        </w:rPr>
      </w:pPr>
      <w:r>
        <w:rPr>
          <w:szCs w:val="36"/>
        </w:rPr>
        <w:t>Zoals eerder beschreven word</w:t>
      </w:r>
      <w:r w:rsidR="002E3076">
        <w:rPr>
          <w:szCs w:val="36"/>
        </w:rPr>
        <w:t>en in</w:t>
      </w:r>
      <w:r w:rsidR="000D34E4">
        <w:rPr>
          <w:szCs w:val="36"/>
        </w:rPr>
        <w:t xml:space="preserve"> de dagelijkse routine</w:t>
      </w:r>
      <w:r>
        <w:rPr>
          <w:szCs w:val="36"/>
        </w:rPr>
        <w:t xml:space="preserve"> </w:t>
      </w:r>
      <w:r w:rsidR="002E3076">
        <w:rPr>
          <w:szCs w:val="36"/>
        </w:rPr>
        <w:t>leukocyten in</w:t>
      </w:r>
      <w:r w:rsidR="002E3076" w:rsidRPr="002E3076">
        <w:rPr>
          <w:szCs w:val="36"/>
        </w:rPr>
        <w:t xml:space="preserve"> </w:t>
      </w:r>
      <w:r w:rsidR="002E3076">
        <w:rPr>
          <w:szCs w:val="36"/>
        </w:rPr>
        <w:t xml:space="preserve">perifere bloeduitstrijkjes </w:t>
      </w:r>
      <w:r>
        <w:rPr>
          <w:szCs w:val="36"/>
        </w:rPr>
        <w:t>geanalyseerd met behulp van de DM96</w:t>
      </w:r>
      <w:r w:rsidR="000D34E4">
        <w:rPr>
          <w:szCs w:val="36"/>
        </w:rPr>
        <w:t xml:space="preserve">. Routinematige analyse </w:t>
      </w:r>
      <w:r w:rsidR="001F166A">
        <w:rPr>
          <w:szCs w:val="36"/>
        </w:rPr>
        <w:t>van de erytrocyten is nu</w:t>
      </w:r>
      <w:r w:rsidR="00CC7638">
        <w:rPr>
          <w:szCs w:val="36"/>
        </w:rPr>
        <w:t xml:space="preserve"> ook</w:t>
      </w:r>
      <w:r w:rsidR="001F166A">
        <w:rPr>
          <w:szCs w:val="36"/>
        </w:rPr>
        <w:t xml:space="preserve"> mogelijk met behulp van de RBC-module.</w:t>
      </w:r>
      <w:r w:rsidR="00CC7638">
        <w:rPr>
          <w:szCs w:val="36"/>
        </w:rPr>
        <w:t xml:space="preserve"> Wanneer zowel de leukocyten, erytrocyten en trombocyten </w:t>
      </w:r>
      <w:r w:rsidR="002E3076">
        <w:rPr>
          <w:szCs w:val="36"/>
        </w:rPr>
        <w:t>automatisch</w:t>
      </w:r>
      <w:r w:rsidR="00CC7638">
        <w:rPr>
          <w:szCs w:val="36"/>
        </w:rPr>
        <w:t xml:space="preserve"> geanalyseerd zouden kunnen worden met behulp van de bevindingen uit deze studie, zou dit kunnen leiden tot een sneller</w:t>
      </w:r>
      <w:r w:rsidR="002E3076">
        <w:rPr>
          <w:szCs w:val="36"/>
        </w:rPr>
        <w:t>e</w:t>
      </w:r>
      <w:r w:rsidR="00CC7638">
        <w:rPr>
          <w:szCs w:val="36"/>
        </w:rPr>
        <w:t xml:space="preserve"> detectie van het ziektebeeld myelofibrose.</w:t>
      </w:r>
      <w:r w:rsidR="002E3076">
        <w:rPr>
          <w:szCs w:val="36"/>
        </w:rPr>
        <w:t xml:space="preserve"> </w:t>
      </w:r>
    </w:p>
    <w:p w:rsidR="0051284D" w:rsidRDefault="00CC7638">
      <w:pPr>
        <w:rPr>
          <w:szCs w:val="36"/>
        </w:rPr>
      </w:pPr>
      <w:r>
        <w:rPr>
          <w:szCs w:val="36"/>
        </w:rPr>
        <w:t>Hierbij zou de DM96 zodanig ingesteld kunnen worden dat er een “</w:t>
      </w:r>
      <w:proofErr w:type="spellStart"/>
      <w:r>
        <w:rPr>
          <w:szCs w:val="36"/>
        </w:rPr>
        <w:t>flagging</w:t>
      </w:r>
      <w:proofErr w:type="spellEnd"/>
      <w:r>
        <w:rPr>
          <w:szCs w:val="36"/>
        </w:rPr>
        <w:t>” wordt gegen</w:t>
      </w:r>
      <w:r w:rsidR="00507C53">
        <w:rPr>
          <w:szCs w:val="36"/>
        </w:rPr>
        <w:t>er</w:t>
      </w:r>
      <w:r>
        <w:rPr>
          <w:szCs w:val="36"/>
        </w:rPr>
        <w:t xml:space="preserve">eerd wanneer er bijvoorbeeld </w:t>
      </w:r>
      <w:r w:rsidR="00507C53">
        <w:rPr>
          <w:szCs w:val="36"/>
        </w:rPr>
        <w:t>≥</w:t>
      </w:r>
      <w:r>
        <w:rPr>
          <w:szCs w:val="36"/>
        </w:rPr>
        <w:t>1,0% traandruppelcellen</w:t>
      </w:r>
      <w:r w:rsidR="00507C53">
        <w:rPr>
          <w:szCs w:val="36"/>
        </w:rPr>
        <w:t xml:space="preserve"> </w:t>
      </w:r>
      <w:r w:rsidR="00315B1D">
        <w:rPr>
          <w:szCs w:val="36"/>
        </w:rPr>
        <w:t>en</w:t>
      </w:r>
      <w:r>
        <w:rPr>
          <w:szCs w:val="36"/>
        </w:rPr>
        <w:t xml:space="preserve"> afwijkende trombocyten</w:t>
      </w:r>
      <w:r w:rsidR="00315B1D">
        <w:rPr>
          <w:szCs w:val="36"/>
        </w:rPr>
        <w:t xml:space="preserve"> aanwezig zijn. </w:t>
      </w:r>
      <w:r w:rsidR="002E3076">
        <w:rPr>
          <w:szCs w:val="36"/>
        </w:rPr>
        <w:t>Dit kan er voor zorgen dat</w:t>
      </w:r>
      <w:r w:rsidR="002D168A">
        <w:rPr>
          <w:szCs w:val="36"/>
        </w:rPr>
        <w:t xml:space="preserve"> myelofibrose-</w:t>
      </w:r>
      <w:r w:rsidR="00507C53">
        <w:rPr>
          <w:szCs w:val="36"/>
        </w:rPr>
        <w:t>monsters</w:t>
      </w:r>
      <w:r w:rsidR="002D168A">
        <w:rPr>
          <w:szCs w:val="36"/>
        </w:rPr>
        <w:t xml:space="preserve"> gemakkelijk uit een grote hoeveelheid monsters gefilterd kunnen worden.</w:t>
      </w:r>
      <w:r w:rsidR="00B82039">
        <w:rPr>
          <w:szCs w:val="36"/>
        </w:rPr>
        <w:t xml:space="preserve"> Om dit percentage te optimaliseren zijn er meerdere monsters nodig van patiënten met een myelofibrose. </w:t>
      </w:r>
    </w:p>
    <w:p w:rsidR="005B04A4" w:rsidRPr="0051284D" w:rsidRDefault="005B04A4">
      <w:pPr>
        <w:rPr>
          <w:color w:val="FF0000"/>
          <w:szCs w:val="36"/>
        </w:rPr>
      </w:pPr>
    </w:p>
    <w:p w:rsidR="00A23EBD" w:rsidRDefault="002C303B">
      <w:pPr>
        <w:rPr>
          <w:szCs w:val="36"/>
        </w:rPr>
      </w:pPr>
      <w:r>
        <w:rPr>
          <w:szCs w:val="36"/>
        </w:rPr>
        <w:t>Helaas is de module voor de trombocytenmorfologie nog in ontwikkeling</w:t>
      </w:r>
      <w:r w:rsidR="004F4067">
        <w:rPr>
          <w:szCs w:val="36"/>
        </w:rPr>
        <w:t>. Een mooie bijkomstigheid van deze studie is wel dat er alvast een database beschikbaar is welke gebruikt zou kunnen worden voor de validatie van deze module.</w:t>
      </w:r>
    </w:p>
    <w:p w:rsidR="003652A3" w:rsidRDefault="003652A3">
      <w:pPr>
        <w:rPr>
          <w:szCs w:val="36"/>
        </w:rPr>
      </w:pPr>
    </w:p>
    <w:p w:rsidR="003652A3" w:rsidRDefault="003652A3">
      <w:pPr>
        <w:rPr>
          <w:szCs w:val="36"/>
        </w:rPr>
      </w:pPr>
    </w:p>
    <w:p w:rsidR="003652A3" w:rsidRDefault="003652A3">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0F70B6" w:rsidRPr="00554319" w:rsidRDefault="00507C53" w:rsidP="00554319">
      <w:pPr>
        <w:pStyle w:val="Kop1"/>
        <w:rPr>
          <w:rFonts w:ascii="Times New Roman" w:hAnsi="Times New Roman" w:cs="Times New Roman"/>
          <w:b w:val="0"/>
          <w:color w:val="auto"/>
          <w:sz w:val="36"/>
        </w:rPr>
      </w:pPr>
      <w:bookmarkStart w:id="8" w:name="_Toc425769893"/>
      <w:r>
        <w:rPr>
          <w:rFonts w:ascii="Times New Roman" w:hAnsi="Times New Roman" w:cs="Times New Roman"/>
          <w:b w:val="0"/>
          <w:color w:val="auto"/>
          <w:sz w:val="36"/>
        </w:rPr>
        <w:lastRenderedPageBreak/>
        <w:t>8</w:t>
      </w:r>
      <w:r w:rsidR="00E95911" w:rsidRPr="00554319">
        <w:rPr>
          <w:rFonts w:ascii="Times New Roman" w:hAnsi="Times New Roman" w:cs="Times New Roman"/>
          <w:b w:val="0"/>
          <w:color w:val="auto"/>
          <w:sz w:val="36"/>
        </w:rPr>
        <w:t>.</w:t>
      </w:r>
      <w:r w:rsidR="000F70B6" w:rsidRPr="00554319">
        <w:rPr>
          <w:rFonts w:ascii="Times New Roman" w:hAnsi="Times New Roman" w:cs="Times New Roman"/>
          <w:b w:val="0"/>
          <w:color w:val="auto"/>
          <w:sz w:val="36"/>
        </w:rPr>
        <w:t xml:space="preserve"> Conclusie</w:t>
      </w:r>
      <w:bookmarkEnd w:id="8"/>
    </w:p>
    <w:p w:rsidR="000F70B6" w:rsidRDefault="000F70B6">
      <w:pPr>
        <w:rPr>
          <w:szCs w:val="36"/>
        </w:rPr>
      </w:pPr>
    </w:p>
    <w:p w:rsidR="0017777B" w:rsidRDefault="0081668F">
      <w:pPr>
        <w:rPr>
          <w:szCs w:val="36"/>
        </w:rPr>
      </w:pPr>
      <w:r>
        <w:rPr>
          <w:szCs w:val="36"/>
        </w:rPr>
        <w:t xml:space="preserve">De resultaten van deze studie tonen aan dat er verschillen detecteerbaar zijn in de erytrocytenmorfologie tussen MF-patiënten en PV-, ET-patiënten en gezonde individuen. Hiernaast zijn er ook verschillen zichtbaar in trombocytenmorfologie tussen gezonde individuen en </w:t>
      </w:r>
      <w:r w:rsidR="003659C2" w:rsidRPr="00507C53">
        <w:rPr>
          <w:szCs w:val="36"/>
        </w:rPr>
        <w:t>PV-/</w:t>
      </w:r>
      <w:r>
        <w:rPr>
          <w:szCs w:val="36"/>
        </w:rPr>
        <w:t xml:space="preserve">MF-/ET-patiënten. </w:t>
      </w:r>
      <w:r w:rsidR="0017777B">
        <w:rPr>
          <w:szCs w:val="36"/>
        </w:rPr>
        <w:t>Er kan geconcludeerd worden dat Digital Imaging van erytrocyten en trombocyten een toegevoegde waarde heeft in het diagnostisch traject van de myeloproliferatieve aandoening myelofibrose.</w:t>
      </w:r>
      <w:r w:rsidR="008C2DD3">
        <w:rPr>
          <w:szCs w:val="36"/>
        </w:rPr>
        <w:t xml:space="preserve"> DI van trombocyten heeft een toegevoegde waarde voor ET, MF en PV. </w:t>
      </w:r>
      <w:r w:rsidR="0017777B">
        <w:rPr>
          <w:szCs w:val="36"/>
        </w:rPr>
        <w:t>Digital Imaging van erytrocyten heeft echter weinig toegevoegde waarde voor het ziek</w:t>
      </w:r>
      <w:r w:rsidR="003659C2">
        <w:rPr>
          <w:szCs w:val="36"/>
        </w:rPr>
        <w:t xml:space="preserve">tebeeld </w:t>
      </w:r>
      <w:proofErr w:type="spellStart"/>
      <w:r w:rsidR="003659C2">
        <w:rPr>
          <w:szCs w:val="36"/>
        </w:rPr>
        <w:t>polycythemia</w:t>
      </w:r>
      <w:proofErr w:type="spellEnd"/>
      <w:r w:rsidR="003659C2">
        <w:rPr>
          <w:szCs w:val="36"/>
        </w:rPr>
        <w:t xml:space="preserve"> </w:t>
      </w:r>
      <w:proofErr w:type="spellStart"/>
      <w:r w:rsidR="003659C2">
        <w:rPr>
          <w:szCs w:val="36"/>
        </w:rPr>
        <w:t>vera</w:t>
      </w:r>
      <w:proofErr w:type="spellEnd"/>
      <w:r w:rsidR="003659C2">
        <w:rPr>
          <w:szCs w:val="36"/>
        </w:rPr>
        <w:t xml:space="preserve"> en essentiële trombocytose.</w:t>
      </w:r>
    </w:p>
    <w:p w:rsidR="002C303B" w:rsidRDefault="002C303B">
      <w:pPr>
        <w:rPr>
          <w:szCs w:val="36"/>
        </w:rPr>
      </w:pPr>
    </w:p>
    <w:p w:rsidR="00B82039" w:rsidRDefault="002C303B">
      <w:pPr>
        <w:rPr>
          <w:szCs w:val="36"/>
        </w:rPr>
      </w:pPr>
      <w:r>
        <w:rPr>
          <w:szCs w:val="36"/>
        </w:rPr>
        <w:t>Aanbevolen wordt om de</w:t>
      </w:r>
      <w:r w:rsidR="002E3076">
        <w:rPr>
          <w:szCs w:val="36"/>
        </w:rPr>
        <w:t xml:space="preserve"> database uit te breiden en de</w:t>
      </w:r>
      <w:r>
        <w:rPr>
          <w:szCs w:val="36"/>
        </w:rPr>
        <w:t>ze populatie te gebruiken wanneer er een trombocytenmodule is ontwikkeld voor de DM96.</w:t>
      </w:r>
      <w:r w:rsidR="00B82039">
        <w:rPr>
          <w:szCs w:val="36"/>
        </w:rPr>
        <w:t xml:space="preserve"> Met name myelofibrose-patiënten zijn erg belangrijk, in verband met het percentage traandruppelcellen welke ingesteld kan worden op de DM</w:t>
      </w:r>
      <w:r w:rsidR="00B433FF">
        <w:rPr>
          <w:szCs w:val="36"/>
        </w:rPr>
        <w:t>96. Hierdoor zouden myelofibrose-patiënten mogelijk eerder herkend kunnen worden.</w:t>
      </w:r>
    </w:p>
    <w:p w:rsidR="002C303B" w:rsidRDefault="00B82039">
      <w:pPr>
        <w:rPr>
          <w:szCs w:val="36"/>
        </w:rPr>
      </w:pPr>
      <w:r>
        <w:rPr>
          <w:szCs w:val="36"/>
        </w:rPr>
        <w:t>Een andere aanbeveling is om de monsters welke negatief zijn voor een JAK2-, CALR- en MPL-mutatie, maar toch verdacht zijn voor een MPN, verder te onderzoeken op andere puntmutaties.</w:t>
      </w:r>
    </w:p>
    <w:p w:rsidR="000F70B6" w:rsidRDefault="000F70B6">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9E6844" w:rsidRDefault="009E6844">
      <w:pPr>
        <w:rPr>
          <w:szCs w:val="36"/>
        </w:rPr>
      </w:pPr>
    </w:p>
    <w:p w:rsidR="00554319" w:rsidRDefault="00554319">
      <w:pPr>
        <w:rPr>
          <w:szCs w:val="36"/>
        </w:rPr>
      </w:pPr>
    </w:p>
    <w:p w:rsidR="00554319" w:rsidRDefault="00554319">
      <w:pPr>
        <w:rPr>
          <w:szCs w:val="36"/>
        </w:rPr>
      </w:pPr>
    </w:p>
    <w:p w:rsidR="000F70B6" w:rsidRPr="00554319" w:rsidRDefault="000F70B6" w:rsidP="00554319">
      <w:pPr>
        <w:pStyle w:val="Kop1"/>
        <w:rPr>
          <w:rFonts w:ascii="Times New Roman" w:hAnsi="Times New Roman" w:cs="Times New Roman"/>
          <w:b w:val="0"/>
          <w:color w:val="auto"/>
          <w:sz w:val="36"/>
        </w:rPr>
      </w:pPr>
      <w:bookmarkStart w:id="9" w:name="_Toc425769894"/>
      <w:r w:rsidRPr="00554319">
        <w:rPr>
          <w:rFonts w:ascii="Times New Roman" w:hAnsi="Times New Roman" w:cs="Times New Roman"/>
          <w:b w:val="0"/>
          <w:color w:val="auto"/>
          <w:sz w:val="36"/>
        </w:rPr>
        <w:lastRenderedPageBreak/>
        <w:t>Literatuur</w:t>
      </w:r>
      <w:bookmarkEnd w:id="9"/>
    </w:p>
    <w:p w:rsidR="000F70B6" w:rsidRDefault="000F70B6">
      <w:pPr>
        <w:rPr>
          <w:szCs w:val="36"/>
        </w:rPr>
      </w:pPr>
    </w:p>
    <w:p w:rsidR="00896ADC" w:rsidRDefault="00896ADC" w:rsidP="00896ADC">
      <w:pPr>
        <w:pStyle w:val="Geenafstand"/>
        <w:rPr>
          <w:rFonts w:ascii="Times New Roman" w:hAnsi="Times New Roman"/>
        </w:rPr>
      </w:pPr>
      <w:r>
        <w:rPr>
          <w:rFonts w:ascii="Times New Roman" w:hAnsi="Times New Roman"/>
        </w:rPr>
        <w:t>[1]</w:t>
      </w:r>
      <w:r w:rsidRPr="002D7512">
        <w:rPr>
          <w:rFonts w:ascii="Times New Roman" w:hAnsi="Times New Roman"/>
        </w:rPr>
        <w:t xml:space="preserve"> </w:t>
      </w:r>
      <w:r w:rsidRPr="002D7512">
        <w:rPr>
          <w:rFonts w:ascii="Times New Roman" w:hAnsi="Times New Roman"/>
          <w:i/>
        </w:rPr>
        <w:t xml:space="preserve">Handboek Hematologie, </w:t>
      </w:r>
      <w:r w:rsidRPr="002D7512">
        <w:rPr>
          <w:rFonts w:ascii="Times New Roman" w:hAnsi="Times New Roman"/>
        </w:rPr>
        <w:t xml:space="preserve">B. </w:t>
      </w:r>
      <w:proofErr w:type="spellStart"/>
      <w:r w:rsidRPr="002D7512">
        <w:rPr>
          <w:rFonts w:ascii="Times New Roman" w:hAnsi="Times New Roman"/>
        </w:rPr>
        <w:t>Löwenberg</w:t>
      </w:r>
      <w:proofErr w:type="spellEnd"/>
      <w:r w:rsidRPr="002D7512">
        <w:rPr>
          <w:rFonts w:ascii="Times New Roman" w:hAnsi="Times New Roman"/>
        </w:rPr>
        <w:t xml:space="preserve">, G.J. </w:t>
      </w:r>
      <w:proofErr w:type="spellStart"/>
      <w:r w:rsidRPr="002D7512">
        <w:rPr>
          <w:rFonts w:ascii="Times New Roman" w:hAnsi="Times New Roman"/>
        </w:rPr>
        <w:t>Ossenkoppele</w:t>
      </w:r>
      <w:proofErr w:type="spellEnd"/>
      <w:r w:rsidRPr="002D7512">
        <w:rPr>
          <w:rFonts w:ascii="Times New Roman" w:hAnsi="Times New Roman"/>
        </w:rPr>
        <w:t xml:space="preserve">, T. de Witte, M.A. </w:t>
      </w:r>
      <w:proofErr w:type="spellStart"/>
      <w:r w:rsidRPr="002D7512">
        <w:rPr>
          <w:rFonts w:ascii="Times New Roman" w:hAnsi="Times New Roman"/>
        </w:rPr>
        <w:t>Boogaerts</w:t>
      </w:r>
      <w:proofErr w:type="spellEnd"/>
      <w:r w:rsidRPr="002D7512">
        <w:rPr>
          <w:rFonts w:ascii="Times New Roman" w:hAnsi="Times New Roman"/>
        </w:rPr>
        <w:t>, de Tijdstroom uitgeverij, 2008, ISBN 9789058981325, pag. 15-19</w:t>
      </w:r>
    </w:p>
    <w:p w:rsidR="00896ADC" w:rsidRDefault="00896ADC" w:rsidP="00896ADC">
      <w:pPr>
        <w:pStyle w:val="Geenafstand"/>
        <w:rPr>
          <w:rFonts w:ascii="Times New Roman" w:hAnsi="Times New Roman"/>
        </w:rPr>
      </w:pPr>
      <w:r>
        <w:rPr>
          <w:rFonts w:ascii="Times New Roman" w:hAnsi="Times New Roman"/>
        </w:rPr>
        <w:t xml:space="preserve">[2] </w:t>
      </w:r>
      <w:r w:rsidRPr="00145CCE">
        <w:rPr>
          <w:rFonts w:ascii="Times New Roman" w:hAnsi="Times New Roman"/>
          <w:i/>
        </w:rPr>
        <w:t>Hematologie,</w:t>
      </w:r>
      <w:r>
        <w:rPr>
          <w:rFonts w:ascii="Times New Roman" w:hAnsi="Times New Roman"/>
        </w:rPr>
        <w:t xml:space="preserve"> dr. J.J.M.L. Hoffmann, prof. dr. J.W.N. Akkerman, dr. H.K. Nieuwenhuis, drs. M.A.M. Overbeeke, </w:t>
      </w:r>
      <w:proofErr w:type="spellStart"/>
      <w:r>
        <w:rPr>
          <w:rFonts w:ascii="Times New Roman" w:hAnsi="Times New Roman"/>
        </w:rPr>
        <w:t>BohnStafleu</w:t>
      </w:r>
      <w:proofErr w:type="spellEnd"/>
      <w:r>
        <w:rPr>
          <w:rFonts w:ascii="Times New Roman" w:hAnsi="Times New Roman"/>
        </w:rPr>
        <w:t xml:space="preserve"> van </w:t>
      </w:r>
      <w:proofErr w:type="spellStart"/>
      <w:r>
        <w:rPr>
          <w:rFonts w:ascii="Times New Roman" w:hAnsi="Times New Roman"/>
        </w:rPr>
        <w:t>Loghum</w:t>
      </w:r>
      <w:proofErr w:type="spellEnd"/>
      <w:r>
        <w:rPr>
          <w:rFonts w:ascii="Times New Roman" w:hAnsi="Times New Roman"/>
        </w:rPr>
        <w:t>, 1998, ISBN 9031327166</w:t>
      </w:r>
    </w:p>
    <w:p w:rsidR="00896ADC" w:rsidRPr="00D26A2A" w:rsidRDefault="00896ADC" w:rsidP="00896ADC">
      <w:pPr>
        <w:pStyle w:val="Geenafstand"/>
        <w:rPr>
          <w:rFonts w:ascii="Times New Roman" w:hAnsi="Times New Roman"/>
          <w:szCs w:val="20"/>
          <w:lang w:val="en-US"/>
        </w:rPr>
      </w:pPr>
      <w:r w:rsidRPr="00D26A2A">
        <w:rPr>
          <w:rFonts w:ascii="Times New Roman" w:hAnsi="Times New Roman"/>
          <w:lang w:val="en-US"/>
        </w:rPr>
        <w:t xml:space="preserve">[3] </w:t>
      </w:r>
      <w:r w:rsidRPr="00D26A2A">
        <w:rPr>
          <w:rFonts w:ascii="Times New Roman" w:hAnsi="Times New Roman"/>
          <w:i/>
          <w:lang w:val="en-US"/>
        </w:rPr>
        <w:t xml:space="preserve">The role of </w:t>
      </w:r>
      <w:proofErr w:type="spellStart"/>
      <w:r w:rsidRPr="00D26A2A">
        <w:rPr>
          <w:rFonts w:ascii="Times New Roman" w:hAnsi="Times New Roman"/>
          <w:i/>
          <w:lang w:val="en-US"/>
        </w:rPr>
        <w:t>Smad</w:t>
      </w:r>
      <w:proofErr w:type="spellEnd"/>
      <w:r w:rsidRPr="00D26A2A">
        <w:rPr>
          <w:rFonts w:ascii="Times New Roman" w:hAnsi="Times New Roman"/>
          <w:i/>
          <w:lang w:val="en-US"/>
        </w:rPr>
        <w:t xml:space="preserve"> signaling in hematopoiesis</w:t>
      </w:r>
      <w:r w:rsidRPr="00D26A2A">
        <w:rPr>
          <w:rFonts w:ascii="Times New Roman" w:hAnsi="Times New Roman"/>
          <w:lang w:val="en-US"/>
        </w:rPr>
        <w:t xml:space="preserve">, Jonas Larsson and Stefan </w:t>
      </w:r>
      <w:proofErr w:type="spellStart"/>
      <w:r w:rsidRPr="00D26A2A">
        <w:rPr>
          <w:rFonts w:ascii="Times New Roman" w:hAnsi="Times New Roman"/>
          <w:lang w:val="en-US"/>
        </w:rPr>
        <w:t>Karlsson</w:t>
      </w:r>
      <w:proofErr w:type="spellEnd"/>
      <w:r w:rsidRPr="00D26A2A">
        <w:rPr>
          <w:rFonts w:ascii="Times New Roman" w:hAnsi="Times New Roman"/>
          <w:lang w:val="en-US"/>
        </w:rPr>
        <w:t>, Oncogene (2005) 24, 5676–5692</w:t>
      </w:r>
    </w:p>
    <w:p w:rsidR="00896ADC" w:rsidRPr="00687D0D" w:rsidRDefault="00896ADC" w:rsidP="00896ADC">
      <w:pPr>
        <w:rPr>
          <w:szCs w:val="22"/>
        </w:rPr>
      </w:pPr>
      <w:r>
        <w:t xml:space="preserve">[4] </w:t>
      </w:r>
      <w:r w:rsidRPr="00B83ADB">
        <w:rPr>
          <w:i/>
        </w:rPr>
        <w:t>Cytologie van bloed en beenmerg</w:t>
      </w:r>
      <w:r w:rsidRPr="00B83ADB">
        <w:t xml:space="preserve">, A.B. Mulder, </w:t>
      </w:r>
      <w:proofErr w:type="spellStart"/>
      <w:r w:rsidRPr="00B83ADB">
        <w:t>Wenckebach</w:t>
      </w:r>
      <w:proofErr w:type="spellEnd"/>
      <w:r w:rsidRPr="00B83ADB">
        <w:t xml:space="preserve"> instituut, Univers</w:t>
      </w:r>
      <w:r>
        <w:t>itair Medisch Centrum Groningen</w:t>
      </w:r>
    </w:p>
    <w:p w:rsidR="00896ADC" w:rsidRDefault="00896ADC" w:rsidP="00896ADC">
      <w:pPr>
        <w:rPr>
          <w:szCs w:val="36"/>
          <w:lang w:val="en-GB"/>
        </w:rPr>
      </w:pPr>
      <w:r>
        <w:rPr>
          <w:szCs w:val="36"/>
          <w:lang w:val="en-GB"/>
        </w:rPr>
        <w:t>[5]</w:t>
      </w:r>
      <w:r>
        <w:rPr>
          <w:i/>
          <w:szCs w:val="36"/>
          <w:lang w:val="en-GB"/>
        </w:rPr>
        <w:t xml:space="preserve"> </w:t>
      </w:r>
      <w:proofErr w:type="spellStart"/>
      <w:r w:rsidRPr="008B4779">
        <w:rPr>
          <w:i/>
          <w:szCs w:val="36"/>
          <w:lang w:val="en-GB"/>
        </w:rPr>
        <w:t>Myeloproliferative</w:t>
      </w:r>
      <w:proofErr w:type="spellEnd"/>
      <w:r w:rsidRPr="008B4779">
        <w:rPr>
          <w:i/>
          <w:szCs w:val="36"/>
          <w:lang w:val="en-GB"/>
        </w:rPr>
        <w:t xml:space="preserve"> disorders,</w:t>
      </w:r>
      <w:r w:rsidRPr="008B4779">
        <w:rPr>
          <w:szCs w:val="36"/>
          <w:lang w:val="en-GB"/>
        </w:rPr>
        <w:t xml:space="preserve"> Ross L. Levine and D. Gary Gilliland</w:t>
      </w:r>
      <w:r>
        <w:rPr>
          <w:szCs w:val="36"/>
          <w:lang w:val="en-GB"/>
        </w:rPr>
        <w:t>, Blood journal, 15 September 2008, volume 112, number 6.</w:t>
      </w:r>
    </w:p>
    <w:p w:rsidR="00896ADC" w:rsidRDefault="00896ADC" w:rsidP="00896ADC">
      <w:pPr>
        <w:rPr>
          <w:szCs w:val="36"/>
          <w:lang w:val="en-GB"/>
        </w:rPr>
      </w:pPr>
      <w:r>
        <w:rPr>
          <w:szCs w:val="36"/>
          <w:lang w:val="en-GB"/>
        </w:rPr>
        <w:t xml:space="preserve">[6] </w:t>
      </w:r>
      <w:r w:rsidRPr="005A5F15">
        <w:rPr>
          <w:i/>
          <w:szCs w:val="36"/>
          <w:lang w:val="en-GB"/>
        </w:rPr>
        <w:t>Molecular Pathways: JAK/STAT Pathway: Mutations, Inhibitors, and Resistance</w:t>
      </w:r>
      <w:r w:rsidRPr="005A5F15">
        <w:rPr>
          <w:szCs w:val="36"/>
          <w:lang w:val="en-GB"/>
        </w:rPr>
        <w:t xml:space="preserve">, Alfonso </w:t>
      </w:r>
      <w:proofErr w:type="spellStart"/>
      <w:r w:rsidRPr="005A5F15">
        <w:rPr>
          <w:szCs w:val="36"/>
          <w:lang w:val="en-GB"/>
        </w:rPr>
        <w:t>Quintás-Cardama</w:t>
      </w:r>
      <w:proofErr w:type="spellEnd"/>
      <w:r w:rsidRPr="005A5F15">
        <w:rPr>
          <w:szCs w:val="36"/>
          <w:lang w:val="en-GB"/>
        </w:rPr>
        <w:t xml:space="preserve"> and </w:t>
      </w:r>
      <w:proofErr w:type="spellStart"/>
      <w:r w:rsidRPr="005A5F15">
        <w:rPr>
          <w:szCs w:val="36"/>
          <w:lang w:val="en-GB"/>
        </w:rPr>
        <w:t>Srdan</w:t>
      </w:r>
      <w:proofErr w:type="spellEnd"/>
      <w:r>
        <w:rPr>
          <w:szCs w:val="36"/>
          <w:lang w:val="en-GB"/>
        </w:rPr>
        <w:t xml:space="preserve"> </w:t>
      </w:r>
      <w:proofErr w:type="spellStart"/>
      <w:r w:rsidRPr="005A5F15">
        <w:rPr>
          <w:szCs w:val="36"/>
          <w:lang w:val="en-GB"/>
        </w:rPr>
        <w:t>Verstovsek</w:t>
      </w:r>
      <w:proofErr w:type="spellEnd"/>
      <w:r>
        <w:rPr>
          <w:szCs w:val="36"/>
          <w:lang w:val="en-GB"/>
        </w:rPr>
        <w:t xml:space="preserve">, </w:t>
      </w:r>
      <w:r w:rsidRPr="005A5F15">
        <w:rPr>
          <w:szCs w:val="36"/>
          <w:lang w:val="en-GB"/>
        </w:rPr>
        <w:t>Clin</w:t>
      </w:r>
      <w:r>
        <w:rPr>
          <w:szCs w:val="36"/>
          <w:lang w:val="en-GB"/>
        </w:rPr>
        <w:t>ical</w:t>
      </w:r>
      <w:r w:rsidRPr="005A5F15">
        <w:rPr>
          <w:szCs w:val="36"/>
          <w:lang w:val="en-GB"/>
        </w:rPr>
        <w:t xml:space="preserve"> Cancer Res</w:t>
      </w:r>
      <w:r>
        <w:rPr>
          <w:szCs w:val="36"/>
          <w:lang w:val="en-GB"/>
        </w:rPr>
        <w:t>earch,</w:t>
      </w:r>
      <w:r w:rsidRPr="005A5F15">
        <w:rPr>
          <w:szCs w:val="36"/>
          <w:lang w:val="en-GB"/>
        </w:rPr>
        <w:t xml:space="preserve"> April 15, 2013 19; 1933</w:t>
      </w:r>
    </w:p>
    <w:p w:rsidR="00896ADC" w:rsidRDefault="00896ADC" w:rsidP="00896ADC">
      <w:pPr>
        <w:rPr>
          <w:szCs w:val="36"/>
          <w:lang w:val="en-GB"/>
        </w:rPr>
      </w:pPr>
      <w:r>
        <w:rPr>
          <w:szCs w:val="36"/>
          <w:lang w:val="en-GB"/>
        </w:rPr>
        <w:t xml:space="preserve">[7] </w:t>
      </w:r>
      <w:r w:rsidRPr="00ED196E">
        <w:rPr>
          <w:i/>
          <w:szCs w:val="36"/>
          <w:lang w:val="en-GB"/>
        </w:rPr>
        <w:t xml:space="preserve">Essential </w:t>
      </w:r>
      <w:proofErr w:type="spellStart"/>
      <w:r w:rsidRPr="00ED196E">
        <w:rPr>
          <w:i/>
          <w:szCs w:val="36"/>
          <w:lang w:val="en-GB"/>
        </w:rPr>
        <w:t>Hematology</w:t>
      </w:r>
      <w:proofErr w:type="spellEnd"/>
      <w:r w:rsidRPr="00ED196E">
        <w:rPr>
          <w:i/>
          <w:szCs w:val="36"/>
          <w:lang w:val="en-GB"/>
        </w:rPr>
        <w:t>,</w:t>
      </w:r>
      <w:r>
        <w:rPr>
          <w:szCs w:val="36"/>
          <w:lang w:val="en-GB"/>
        </w:rPr>
        <w:t xml:space="preserve"> A.V. </w:t>
      </w:r>
      <w:proofErr w:type="spellStart"/>
      <w:r>
        <w:rPr>
          <w:szCs w:val="36"/>
          <w:lang w:val="en-GB"/>
        </w:rPr>
        <w:t>Hoffbrand</w:t>
      </w:r>
      <w:proofErr w:type="spellEnd"/>
      <w:r>
        <w:rPr>
          <w:szCs w:val="36"/>
          <w:lang w:val="en-GB"/>
        </w:rPr>
        <w:t>, P.A.H. Moss and J.E. Pettit, Wiley-Blackwell, 2008, ISBN 978-1-4051-8956-9</w:t>
      </w:r>
    </w:p>
    <w:p w:rsidR="00896ADC" w:rsidRPr="00B83ADB" w:rsidRDefault="00896ADC" w:rsidP="00896ADC">
      <w:pPr>
        <w:pStyle w:val="Geenafstand"/>
        <w:rPr>
          <w:rFonts w:ascii="Times New Roman" w:hAnsi="Times New Roman"/>
          <w:color w:val="FF0000"/>
        </w:rPr>
      </w:pPr>
      <w:r>
        <w:rPr>
          <w:rFonts w:ascii="Times New Roman" w:hAnsi="Times New Roman"/>
        </w:rPr>
        <w:t xml:space="preserve">[8] </w:t>
      </w:r>
      <w:r w:rsidRPr="00B83ADB">
        <w:rPr>
          <w:rFonts w:ascii="Times New Roman" w:hAnsi="Times New Roman"/>
          <w:i/>
        </w:rPr>
        <w:t>Cytologie van bloed en beenmerg</w:t>
      </w:r>
      <w:r w:rsidRPr="00B83ADB">
        <w:rPr>
          <w:rFonts w:ascii="Times New Roman" w:hAnsi="Times New Roman"/>
        </w:rPr>
        <w:t xml:space="preserve">, A.B. Mulder, </w:t>
      </w:r>
      <w:proofErr w:type="spellStart"/>
      <w:r w:rsidRPr="00B83ADB">
        <w:rPr>
          <w:rFonts w:ascii="Times New Roman" w:hAnsi="Times New Roman"/>
        </w:rPr>
        <w:t>Wenckebach</w:t>
      </w:r>
      <w:proofErr w:type="spellEnd"/>
      <w:r w:rsidRPr="00B83ADB">
        <w:rPr>
          <w:rFonts w:ascii="Times New Roman" w:hAnsi="Times New Roman"/>
        </w:rPr>
        <w:t xml:space="preserve"> instituut, Universitair Medisch Centrum Groningen, </w:t>
      </w:r>
    </w:p>
    <w:p w:rsidR="00896ADC" w:rsidRPr="005A5F15" w:rsidRDefault="00896ADC" w:rsidP="00896ADC">
      <w:pPr>
        <w:pStyle w:val="Geenafstand"/>
        <w:rPr>
          <w:rFonts w:ascii="Times New Roman" w:hAnsi="Times New Roman"/>
          <w:szCs w:val="36"/>
          <w:lang w:val="en-GB"/>
        </w:rPr>
      </w:pPr>
      <w:r>
        <w:rPr>
          <w:rFonts w:ascii="Times New Roman" w:hAnsi="Times New Roman"/>
          <w:szCs w:val="36"/>
          <w:lang w:val="en-GB"/>
        </w:rPr>
        <w:t xml:space="preserve">[9] </w:t>
      </w:r>
      <w:r w:rsidRPr="005A5F15">
        <w:rPr>
          <w:rFonts w:ascii="Times New Roman" w:hAnsi="Times New Roman"/>
          <w:i/>
          <w:szCs w:val="36"/>
          <w:lang w:val="en-GB"/>
        </w:rPr>
        <w:t>Molecular Pathways: JAK/STAT Pathway: Mutations, Inhibitors, and Resistance</w:t>
      </w:r>
      <w:r w:rsidRPr="005A5F15">
        <w:rPr>
          <w:rFonts w:ascii="Times New Roman" w:hAnsi="Times New Roman"/>
          <w:szCs w:val="36"/>
          <w:lang w:val="en-GB"/>
        </w:rPr>
        <w:t xml:space="preserve">, Alfonso </w:t>
      </w:r>
      <w:proofErr w:type="spellStart"/>
      <w:r w:rsidRPr="005A5F15">
        <w:rPr>
          <w:rFonts w:ascii="Times New Roman" w:hAnsi="Times New Roman"/>
          <w:szCs w:val="36"/>
          <w:lang w:val="en-GB"/>
        </w:rPr>
        <w:t>Quintás-Cardama</w:t>
      </w:r>
      <w:proofErr w:type="spellEnd"/>
      <w:r w:rsidRPr="005A5F15">
        <w:rPr>
          <w:rFonts w:ascii="Times New Roman" w:hAnsi="Times New Roman"/>
          <w:szCs w:val="36"/>
          <w:lang w:val="en-GB"/>
        </w:rPr>
        <w:t xml:space="preserve"> and </w:t>
      </w:r>
      <w:proofErr w:type="spellStart"/>
      <w:r w:rsidRPr="005A5F15">
        <w:rPr>
          <w:rFonts w:ascii="Times New Roman" w:hAnsi="Times New Roman"/>
          <w:szCs w:val="36"/>
          <w:lang w:val="en-GB"/>
        </w:rPr>
        <w:t>Srdan</w:t>
      </w:r>
      <w:proofErr w:type="spellEnd"/>
      <w:r>
        <w:rPr>
          <w:rFonts w:ascii="Times New Roman" w:hAnsi="Times New Roman"/>
          <w:szCs w:val="36"/>
          <w:lang w:val="en-GB"/>
        </w:rPr>
        <w:t xml:space="preserve"> </w:t>
      </w:r>
      <w:proofErr w:type="spellStart"/>
      <w:r w:rsidRPr="005A5F15">
        <w:rPr>
          <w:rFonts w:ascii="Times New Roman" w:hAnsi="Times New Roman"/>
          <w:szCs w:val="36"/>
          <w:lang w:val="en-GB"/>
        </w:rPr>
        <w:t>Verstovsek</w:t>
      </w:r>
      <w:proofErr w:type="spellEnd"/>
      <w:r>
        <w:rPr>
          <w:rFonts w:ascii="Times New Roman" w:hAnsi="Times New Roman"/>
          <w:szCs w:val="36"/>
          <w:lang w:val="en-GB"/>
        </w:rPr>
        <w:t xml:space="preserve">, </w:t>
      </w:r>
      <w:r w:rsidRPr="005A5F15">
        <w:rPr>
          <w:rFonts w:ascii="Times New Roman" w:hAnsi="Times New Roman"/>
          <w:szCs w:val="36"/>
          <w:lang w:val="en-GB"/>
        </w:rPr>
        <w:t>Clin</w:t>
      </w:r>
      <w:r>
        <w:rPr>
          <w:rFonts w:ascii="Times New Roman" w:hAnsi="Times New Roman"/>
          <w:szCs w:val="36"/>
          <w:lang w:val="en-GB"/>
        </w:rPr>
        <w:t>ical</w:t>
      </w:r>
      <w:r w:rsidRPr="005A5F15">
        <w:rPr>
          <w:rFonts w:ascii="Times New Roman" w:hAnsi="Times New Roman"/>
          <w:szCs w:val="36"/>
          <w:lang w:val="en-GB"/>
        </w:rPr>
        <w:t xml:space="preserve"> Cancer Res</w:t>
      </w:r>
      <w:r>
        <w:rPr>
          <w:rFonts w:ascii="Times New Roman" w:hAnsi="Times New Roman"/>
          <w:szCs w:val="36"/>
          <w:lang w:val="en-GB"/>
        </w:rPr>
        <w:t>earch,</w:t>
      </w:r>
      <w:r w:rsidRPr="005A5F15">
        <w:rPr>
          <w:rFonts w:ascii="Times New Roman" w:hAnsi="Times New Roman"/>
          <w:szCs w:val="36"/>
          <w:lang w:val="en-GB"/>
        </w:rPr>
        <w:t xml:space="preserve"> April 15, 2013 19; 1933 </w:t>
      </w:r>
    </w:p>
    <w:p w:rsidR="00896ADC" w:rsidRPr="00B935E3" w:rsidRDefault="00896ADC" w:rsidP="00896ADC">
      <w:pPr>
        <w:pStyle w:val="Geenafstand"/>
        <w:rPr>
          <w:rFonts w:ascii="Times New Roman" w:hAnsi="Times New Roman"/>
          <w:szCs w:val="20"/>
          <w:lang w:eastAsia="nl-NL"/>
        </w:rPr>
      </w:pPr>
      <w:r>
        <w:rPr>
          <w:rFonts w:ascii="Times New Roman" w:hAnsi="Times New Roman"/>
          <w:szCs w:val="36"/>
          <w:lang w:val="en-GB"/>
        </w:rPr>
        <w:t xml:space="preserve">[10] </w:t>
      </w:r>
      <w:r w:rsidRPr="00682930">
        <w:rPr>
          <w:rFonts w:ascii="Times New Roman" w:hAnsi="Times New Roman"/>
          <w:i/>
          <w:szCs w:val="36"/>
          <w:lang w:val="en-GB"/>
        </w:rPr>
        <w:t xml:space="preserve">JAK/STAT Pathways in Cytokine </w:t>
      </w:r>
      <w:proofErr w:type="spellStart"/>
      <w:r w:rsidRPr="00682930">
        <w:rPr>
          <w:rFonts w:ascii="Times New Roman" w:hAnsi="Times New Roman"/>
          <w:i/>
          <w:szCs w:val="36"/>
          <w:lang w:val="en-GB"/>
        </w:rPr>
        <w:t>Signaling</w:t>
      </w:r>
      <w:proofErr w:type="spellEnd"/>
      <w:r w:rsidRPr="00682930">
        <w:rPr>
          <w:rFonts w:ascii="Times New Roman" w:hAnsi="Times New Roman"/>
          <w:i/>
          <w:szCs w:val="36"/>
          <w:lang w:val="en-GB"/>
        </w:rPr>
        <w:t xml:space="preserve"> and </w:t>
      </w:r>
      <w:proofErr w:type="spellStart"/>
      <w:r w:rsidRPr="00682930">
        <w:rPr>
          <w:rFonts w:ascii="Times New Roman" w:hAnsi="Times New Roman"/>
          <w:i/>
          <w:szCs w:val="36"/>
          <w:lang w:val="en-GB"/>
        </w:rPr>
        <w:t>Myeloproliferative</w:t>
      </w:r>
      <w:proofErr w:type="spellEnd"/>
      <w:r w:rsidRPr="00682930">
        <w:rPr>
          <w:rFonts w:ascii="Times New Roman" w:hAnsi="Times New Roman"/>
          <w:i/>
          <w:szCs w:val="36"/>
          <w:lang w:val="en-GB"/>
        </w:rPr>
        <w:t xml:space="preserve"> Disorders: Approaches for Targeted Therapies</w:t>
      </w:r>
      <w:r>
        <w:rPr>
          <w:rFonts w:ascii="Times New Roman" w:hAnsi="Times New Roman"/>
          <w:szCs w:val="36"/>
          <w:lang w:val="en-GB"/>
        </w:rPr>
        <w:t xml:space="preserve">, </w:t>
      </w:r>
      <w:proofErr w:type="spellStart"/>
      <w:r>
        <w:rPr>
          <w:rFonts w:ascii="Times New Roman" w:hAnsi="Times New Roman"/>
          <w:szCs w:val="36"/>
          <w:lang w:val="en-GB"/>
        </w:rPr>
        <w:t>Shashidhar</w:t>
      </w:r>
      <w:proofErr w:type="spellEnd"/>
      <w:r>
        <w:rPr>
          <w:rFonts w:ascii="Times New Roman" w:hAnsi="Times New Roman"/>
          <w:szCs w:val="36"/>
          <w:lang w:val="en-GB"/>
        </w:rPr>
        <w:t xml:space="preserve"> S. </w:t>
      </w:r>
      <w:proofErr w:type="spellStart"/>
      <w:r>
        <w:rPr>
          <w:rFonts w:ascii="Times New Roman" w:hAnsi="Times New Roman"/>
          <w:szCs w:val="36"/>
          <w:lang w:val="en-GB"/>
        </w:rPr>
        <w:t>Jatiani</w:t>
      </w:r>
      <w:proofErr w:type="spellEnd"/>
      <w:r>
        <w:rPr>
          <w:rFonts w:ascii="Times New Roman" w:hAnsi="Times New Roman"/>
          <w:szCs w:val="36"/>
          <w:lang w:val="en-GB"/>
        </w:rPr>
        <w:t>, Stacey J. Baker, Lewis R. Silverman,</w:t>
      </w:r>
      <w:r w:rsidRPr="00682930">
        <w:rPr>
          <w:rFonts w:ascii="Times New Roman" w:hAnsi="Times New Roman"/>
          <w:szCs w:val="36"/>
          <w:lang w:val="en-GB"/>
        </w:rPr>
        <w:t xml:space="preserve"> and E. </w:t>
      </w:r>
      <w:proofErr w:type="spellStart"/>
      <w:r w:rsidRPr="00682930">
        <w:rPr>
          <w:rFonts w:ascii="Times New Roman" w:hAnsi="Times New Roman"/>
          <w:szCs w:val="36"/>
          <w:lang w:val="en-GB"/>
        </w:rPr>
        <w:t>Premkumar</w:t>
      </w:r>
      <w:proofErr w:type="spellEnd"/>
      <w:r w:rsidRPr="00682930">
        <w:rPr>
          <w:rFonts w:ascii="Times New Roman" w:hAnsi="Times New Roman"/>
          <w:szCs w:val="36"/>
          <w:lang w:val="en-GB"/>
        </w:rPr>
        <w:t xml:space="preserve"> Reddy</w:t>
      </w:r>
      <w:r>
        <w:rPr>
          <w:rFonts w:ascii="Times New Roman" w:hAnsi="Times New Roman"/>
          <w:szCs w:val="36"/>
          <w:lang w:val="en-GB"/>
        </w:rPr>
        <w:t xml:space="preserve">, </w:t>
      </w:r>
      <w:r w:rsidRPr="00E4549E">
        <w:rPr>
          <w:rFonts w:ascii="Times New Roman" w:hAnsi="Times New Roman"/>
          <w:szCs w:val="20"/>
          <w:lang w:val="en-GB" w:eastAsia="nl-NL"/>
        </w:rPr>
        <w:t xml:space="preserve">Genes Cancer. </w:t>
      </w:r>
      <w:proofErr w:type="spellStart"/>
      <w:r w:rsidRPr="00B935E3">
        <w:rPr>
          <w:rFonts w:ascii="Times New Roman" w:hAnsi="Times New Roman"/>
          <w:szCs w:val="20"/>
          <w:lang w:eastAsia="nl-NL"/>
        </w:rPr>
        <w:t>Oct</w:t>
      </w:r>
      <w:proofErr w:type="spellEnd"/>
      <w:r w:rsidRPr="00B935E3">
        <w:rPr>
          <w:rFonts w:ascii="Times New Roman" w:hAnsi="Times New Roman"/>
          <w:szCs w:val="20"/>
          <w:lang w:eastAsia="nl-NL"/>
        </w:rPr>
        <w:t xml:space="preserve"> 2010; 1(10): 979–993.</w:t>
      </w:r>
    </w:p>
    <w:p w:rsidR="00896ADC" w:rsidRPr="00082592" w:rsidRDefault="00896ADC" w:rsidP="00896ADC">
      <w:pPr>
        <w:rPr>
          <w:szCs w:val="36"/>
        </w:rPr>
      </w:pPr>
      <w:r>
        <w:t xml:space="preserve">[11] </w:t>
      </w:r>
      <w:r w:rsidRPr="004876AD">
        <w:rPr>
          <w:i/>
        </w:rPr>
        <w:t>JAK/STAT signaaltransductie route,</w:t>
      </w:r>
      <w:r>
        <w:rPr>
          <w:i/>
        </w:rPr>
        <w:t xml:space="preserve"> </w:t>
      </w:r>
      <w:hyperlink r:id="rId19" w:history="1">
        <w:r w:rsidRPr="00285685">
          <w:rPr>
            <w:rStyle w:val="Hyperlink"/>
          </w:rPr>
          <w:t>http://en.wikipedia.org/wiki/File:Formalization-of-Jak-Stat-Pathway.png</w:t>
        </w:r>
      </w:hyperlink>
      <w:r w:rsidRPr="00285685">
        <w:t xml:space="preserve"> (geraadpleegd op 10-11-2014)</w:t>
      </w:r>
    </w:p>
    <w:p w:rsidR="00896ADC" w:rsidRPr="003D13E8" w:rsidRDefault="00896ADC" w:rsidP="00896ADC">
      <w:pPr>
        <w:autoSpaceDE w:val="0"/>
        <w:autoSpaceDN w:val="0"/>
        <w:adjustRightInd w:val="0"/>
        <w:rPr>
          <w:szCs w:val="36"/>
          <w:lang w:val="en-GB"/>
        </w:rPr>
      </w:pPr>
      <w:r>
        <w:rPr>
          <w:szCs w:val="22"/>
          <w:lang w:val="en-GB"/>
        </w:rPr>
        <w:t>[12]</w:t>
      </w:r>
      <w:r w:rsidRPr="005F2703">
        <w:rPr>
          <w:szCs w:val="22"/>
          <w:lang w:val="en-GB"/>
        </w:rPr>
        <w:t xml:space="preserve"> </w:t>
      </w:r>
      <w:r w:rsidRPr="003D13E8">
        <w:rPr>
          <w:i/>
          <w:szCs w:val="36"/>
          <w:lang w:val="en-GB"/>
        </w:rPr>
        <w:t xml:space="preserve">A Sensitive Detection Method for MPLW515L or MPLW515K Mutation in Chronic </w:t>
      </w:r>
      <w:proofErr w:type="spellStart"/>
      <w:r w:rsidRPr="003D13E8">
        <w:rPr>
          <w:i/>
          <w:szCs w:val="36"/>
          <w:lang w:val="en-GB"/>
        </w:rPr>
        <w:t>Myeloproliferative</w:t>
      </w:r>
      <w:proofErr w:type="spellEnd"/>
      <w:r w:rsidRPr="003D13E8">
        <w:rPr>
          <w:i/>
          <w:szCs w:val="36"/>
          <w:lang w:val="en-GB"/>
        </w:rPr>
        <w:t xml:space="preserve"> Disorders with Locked Nucleic Acid-Modified Probes and Real-Time Polymerase Chain Reaction, </w:t>
      </w:r>
      <w:r w:rsidRPr="003D13E8">
        <w:rPr>
          <w:szCs w:val="36"/>
          <w:lang w:val="en-GB"/>
        </w:rPr>
        <w:t xml:space="preserve">Alessandro </w:t>
      </w:r>
      <w:proofErr w:type="spellStart"/>
      <w:r w:rsidRPr="003D13E8">
        <w:rPr>
          <w:szCs w:val="36"/>
          <w:lang w:val="en-GB"/>
        </w:rPr>
        <w:t>Pancrazzi</w:t>
      </w:r>
      <w:proofErr w:type="spellEnd"/>
      <w:r w:rsidRPr="003D13E8">
        <w:rPr>
          <w:szCs w:val="36"/>
          <w:lang w:val="en-GB"/>
        </w:rPr>
        <w:t xml:space="preserve">, Paola </w:t>
      </w:r>
      <w:proofErr w:type="spellStart"/>
      <w:r w:rsidRPr="003D13E8">
        <w:rPr>
          <w:szCs w:val="36"/>
          <w:lang w:val="en-GB"/>
        </w:rPr>
        <w:t>Guglielmelli</w:t>
      </w:r>
      <w:proofErr w:type="spellEnd"/>
      <w:r w:rsidRPr="003D13E8">
        <w:rPr>
          <w:szCs w:val="36"/>
          <w:lang w:val="en-GB"/>
        </w:rPr>
        <w:t xml:space="preserve">, Vanessa </w:t>
      </w:r>
      <w:proofErr w:type="spellStart"/>
      <w:r w:rsidRPr="003D13E8">
        <w:rPr>
          <w:szCs w:val="36"/>
          <w:lang w:val="en-GB"/>
        </w:rPr>
        <w:t>Ponziani</w:t>
      </w:r>
      <w:proofErr w:type="spellEnd"/>
      <w:r w:rsidRPr="003D13E8">
        <w:rPr>
          <w:szCs w:val="36"/>
          <w:lang w:val="en-GB"/>
        </w:rPr>
        <w:t xml:space="preserve">, Gaetano </w:t>
      </w:r>
      <w:proofErr w:type="spellStart"/>
      <w:r w:rsidRPr="003D13E8">
        <w:rPr>
          <w:szCs w:val="36"/>
          <w:lang w:val="en-GB"/>
        </w:rPr>
        <w:t>Bergamaschi</w:t>
      </w:r>
      <w:proofErr w:type="spellEnd"/>
      <w:r w:rsidRPr="003D13E8">
        <w:rPr>
          <w:szCs w:val="36"/>
          <w:lang w:val="en-GB"/>
        </w:rPr>
        <w:t xml:space="preserve">, Alberto </w:t>
      </w:r>
      <w:proofErr w:type="spellStart"/>
      <w:r w:rsidRPr="003D13E8">
        <w:rPr>
          <w:szCs w:val="36"/>
          <w:lang w:val="en-GB"/>
        </w:rPr>
        <w:t>Bosi</w:t>
      </w:r>
      <w:proofErr w:type="spellEnd"/>
      <w:r w:rsidRPr="003D13E8">
        <w:rPr>
          <w:szCs w:val="36"/>
          <w:lang w:val="en-GB"/>
        </w:rPr>
        <w:t xml:space="preserve">, Giovanni </w:t>
      </w:r>
      <w:proofErr w:type="spellStart"/>
      <w:r w:rsidRPr="003D13E8">
        <w:rPr>
          <w:szCs w:val="36"/>
          <w:lang w:val="en-GB"/>
        </w:rPr>
        <w:t>Barosi</w:t>
      </w:r>
      <w:proofErr w:type="spellEnd"/>
      <w:r w:rsidRPr="003D13E8">
        <w:rPr>
          <w:szCs w:val="36"/>
          <w:lang w:val="en-GB"/>
        </w:rPr>
        <w:t xml:space="preserve">, and Alessandro M. </w:t>
      </w:r>
      <w:proofErr w:type="spellStart"/>
      <w:r w:rsidRPr="003D13E8">
        <w:rPr>
          <w:szCs w:val="36"/>
          <w:lang w:val="en-GB"/>
        </w:rPr>
        <w:t>Vannucchi</w:t>
      </w:r>
      <w:proofErr w:type="spellEnd"/>
      <w:r w:rsidRPr="003D13E8">
        <w:rPr>
          <w:szCs w:val="36"/>
          <w:lang w:val="en-GB"/>
        </w:rPr>
        <w:t xml:space="preserve">, the Journal of Molecular Diagnostics, </w:t>
      </w:r>
      <w:r w:rsidRPr="003D13E8">
        <w:rPr>
          <w:lang w:val="en-GB"/>
        </w:rPr>
        <w:t>Sep 2008; 10(5): 435–441.</w:t>
      </w:r>
    </w:p>
    <w:p w:rsidR="00896ADC" w:rsidRPr="00035727" w:rsidRDefault="00896ADC" w:rsidP="00896ADC">
      <w:pPr>
        <w:pStyle w:val="Geenafstand"/>
        <w:rPr>
          <w:rFonts w:ascii="Times New Roman" w:hAnsi="Times New Roman"/>
          <w:lang w:val="en-GB"/>
        </w:rPr>
      </w:pPr>
      <w:r>
        <w:rPr>
          <w:rFonts w:ascii="Times New Roman" w:hAnsi="Times New Roman"/>
          <w:lang w:val="en-GB"/>
        </w:rPr>
        <w:t xml:space="preserve">[13] </w:t>
      </w:r>
      <w:r w:rsidRPr="00035727">
        <w:rPr>
          <w:rFonts w:ascii="Times New Roman" w:hAnsi="Times New Roman"/>
          <w:i/>
          <w:lang w:val="en-GB"/>
        </w:rPr>
        <w:t>Somatic</w:t>
      </w:r>
      <w:r>
        <w:rPr>
          <w:rFonts w:ascii="Times New Roman" w:hAnsi="Times New Roman"/>
          <w:i/>
          <w:lang w:val="en-GB"/>
        </w:rPr>
        <w:t xml:space="preserve"> </w:t>
      </w:r>
      <w:r w:rsidRPr="00035727">
        <w:rPr>
          <w:rFonts w:ascii="Times New Roman" w:hAnsi="Times New Roman"/>
          <w:i/>
          <w:lang w:val="en-GB"/>
        </w:rPr>
        <w:t xml:space="preserve">Mutations of </w:t>
      </w:r>
      <w:proofErr w:type="spellStart"/>
      <w:r w:rsidRPr="00035727">
        <w:rPr>
          <w:rFonts w:ascii="Times New Roman" w:hAnsi="Times New Roman"/>
          <w:i/>
          <w:lang w:val="en-GB"/>
        </w:rPr>
        <w:t>Calreticulin</w:t>
      </w:r>
      <w:proofErr w:type="spellEnd"/>
      <w:r w:rsidRPr="00035727">
        <w:rPr>
          <w:rFonts w:ascii="Times New Roman" w:hAnsi="Times New Roman"/>
          <w:i/>
          <w:lang w:val="en-GB"/>
        </w:rPr>
        <w:t xml:space="preserve"> in </w:t>
      </w:r>
      <w:proofErr w:type="spellStart"/>
      <w:r w:rsidRPr="00035727">
        <w:rPr>
          <w:rFonts w:ascii="Times New Roman" w:hAnsi="Times New Roman"/>
          <w:i/>
          <w:lang w:val="en-GB"/>
        </w:rPr>
        <w:t>Myeloproliferative</w:t>
      </w:r>
      <w:proofErr w:type="spellEnd"/>
      <w:r>
        <w:rPr>
          <w:rFonts w:ascii="Times New Roman" w:hAnsi="Times New Roman"/>
          <w:i/>
          <w:lang w:val="en-GB"/>
        </w:rPr>
        <w:t xml:space="preserve"> </w:t>
      </w:r>
      <w:r w:rsidRPr="00035727">
        <w:rPr>
          <w:rFonts w:ascii="Times New Roman" w:hAnsi="Times New Roman"/>
          <w:i/>
          <w:lang w:val="en-GB"/>
        </w:rPr>
        <w:t>Neoplasms,</w:t>
      </w:r>
      <w:r>
        <w:rPr>
          <w:rFonts w:ascii="Times New Roman" w:hAnsi="Times New Roman"/>
          <w:i/>
          <w:lang w:val="en-GB"/>
        </w:rPr>
        <w:t xml:space="preserve"> </w:t>
      </w:r>
      <w:r w:rsidRPr="00035727">
        <w:rPr>
          <w:rFonts w:ascii="Times New Roman" w:hAnsi="Times New Roman"/>
          <w:lang w:val="en-GB"/>
        </w:rPr>
        <w:t>Thorsten</w:t>
      </w:r>
      <w:r>
        <w:rPr>
          <w:rFonts w:ascii="Times New Roman" w:hAnsi="Times New Roman"/>
          <w:lang w:val="en-GB"/>
        </w:rPr>
        <w:t xml:space="preserve"> </w:t>
      </w:r>
      <w:proofErr w:type="spellStart"/>
      <w:r w:rsidRPr="00035727">
        <w:rPr>
          <w:rFonts w:ascii="Times New Roman" w:hAnsi="Times New Roman"/>
          <w:lang w:val="en-GB"/>
        </w:rPr>
        <w:t>Klampfl</w:t>
      </w:r>
      <w:proofErr w:type="spellEnd"/>
      <w:r w:rsidRPr="00035727">
        <w:rPr>
          <w:rFonts w:ascii="Times New Roman" w:hAnsi="Times New Roman"/>
          <w:lang w:val="en-GB"/>
        </w:rPr>
        <w:t xml:space="preserve">, Ph.D., Heinz </w:t>
      </w:r>
      <w:proofErr w:type="spellStart"/>
      <w:r w:rsidRPr="00035727">
        <w:rPr>
          <w:rFonts w:ascii="Times New Roman" w:hAnsi="Times New Roman"/>
          <w:lang w:val="en-GB"/>
        </w:rPr>
        <w:t>Gisslinger</w:t>
      </w:r>
      <w:proofErr w:type="spellEnd"/>
      <w:r w:rsidRPr="00035727">
        <w:rPr>
          <w:rFonts w:ascii="Times New Roman" w:hAnsi="Times New Roman"/>
          <w:lang w:val="en-GB"/>
        </w:rPr>
        <w:t xml:space="preserve">, M.D., </w:t>
      </w:r>
      <w:proofErr w:type="spellStart"/>
      <w:r w:rsidRPr="00035727">
        <w:rPr>
          <w:rFonts w:ascii="Times New Roman" w:hAnsi="Times New Roman"/>
          <w:lang w:val="en-GB"/>
        </w:rPr>
        <w:t>Ashot</w:t>
      </w:r>
      <w:proofErr w:type="spellEnd"/>
      <w:r w:rsidRPr="00035727">
        <w:rPr>
          <w:rFonts w:ascii="Times New Roman" w:hAnsi="Times New Roman"/>
          <w:lang w:val="en-GB"/>
        </w:rPr>
        <w:t xml:space="preserve"> S. </w:t>
      </w:r>
      <w:proofErr w:type="spellStart"/>
      <w:r w:rsidRPr="00035727">
        <w:rPr>
          <w:rFonts w:ascii="Times New Roman" w:hAnsi="Times New Roman"/>
          <w:lang w:val="en-GB"/>
        </w:rPr>
        <w:t>Harutyunyan</w:t>
      </w:r>
      <w:proofErr w:type="spellEnd"/>
      <w:r w:rsidRPr="00035727">
        <w:rPr>
          <w:rFonts w:ascii="Times New Roman" w:hAnsi="Times New Roman"/>
          <w:lang w:val="en-GB"/>
        </w:rPr>
        <w:t xml:space="preserve">, M.D., Ph.D., </w:t>
      </w:r>
      <w:proofErr w:type="spellStart"/>
      <w:r w:rsidRPr="00035727">
        <w:rPr>
          <w:rFonts w:ascii="Times New Roman" w:hAnsi="Times New Roman"/>
          <w:lang w:val="en-GB"/>
        </w:rPr>
        <w:t>HariniNivarthi</w:t>
      </w:r>
      <w:proofErr w:type="spellEnd"/>
      <w:r w:rsidRPr="00035727">
        <w:rPr>
          <w:rFonts w:ascii="Times New Roman" w:hAnsi="Times New Roman"/>
          <w:lang w:val="en-GB"/>
        </w:rPr>
        <w:t xml:space="preserve">, Ph.D., Elisa Rumi, M.D., </w:t>
      </w:r>
      <w:proofErr w:type="spellStart"/>
      <w:r w:rsidRPr="00035727">
        <w:rPr>
          <w:rFonts w:ascii="Times New Roman" w:hAnsi="Times New Roman"/>
          <w:lang w:val="en-GB"/>
        </w:rPr>
        <w:t>Jelena</w:t>
      </w:r>
      <w:proofErr w:type="spellEnd"/>
      <w:r w:rsidRPr="00035727">
        <w:rPr>
          <w:rFonts w:ascii="Times New Roman" w:hAnsi="Times New Roman"/>
          <w:lang w:val="en-GB"/>
        </w:rPr>
        <w:t xml:space="preserve"> D. Milosevic, M.Sc., Nicole C.C. Them, M.Sc., </w:t>
      </w:r>
      <w:proofErr w:type="spellStart"/>
      <w:r w:rsidRPr="00035727">
        <w:rPr>
          <w:rFonts w:ascii="Times New Roman" w:hAnsi="Times New Roman"/>
          <w:lang w:val="en-GB"/>
        </w:rPr>
        <w:t>Tiina</w:t>
      </w:r>
      <w:proofErr w:type="spellEnd"/>
      <w:r w:rsidRPr="00035727">
        <w:rPr>
          <w:rFonts w:ascii="Times New Roman" w:hAnsi="Times New Roman"/>
          <w:lang w:val="en-GB"/>
        </w:rPr>
        <w:t xml:space="preserve"> Berg, B.Sc., Bettina </w:t>
      </w:r>
      <w:proofErr w:type="spellStart"/>
      <w:r w:rsidRPr="00035727">
        <w:rPr>
          <w:rFonts w:ascii="Times New Roman" w:hAnsi="Times New Roman"/>
          <w:lang w:val="en-GB"/>
        </w:rPr>
        <w:t>Gisslinger</w:t>
      </w:r>
      <w:proofErr w:type="spellEnd"/>
      <w:r w:rsidRPr="00035727">
        <w:rPr>
          <w:rFonts w:ascii="Times New Roman" w:hAnsi="Times New Roman"/>
          <w:lang w:val="en-GB"/>
        </w:rPr>
        <w:t>, M.Sc., Daniela</w:t>
      </w:r>
      <w:r>
        <w:rPr>
          <w:rFonts w:ascii="Times New Roman" w:hAnsi="Times New Roman"/>
          <w:lang w:val="en-GB"/>
        </w:rPr>
        <w:t xml:space="preserve"> </w:t>
      </w:r>
      <w:proofErr w:type="spellStart"/>
      <w:r w:rsidRPr="00035727">
        <w:rPr>
          <w:rFonts w:ascii="Times New Roman" w:hAnsi="Times New Roman"/>
          <w:lang w:val="en-GB"/>
        </w:rPr>
        <w:t>Pietra</w:t>
      </w:r>
      <w:proofErr w:type="spellEnd"/>
      <w:r w:rsidRPr="00035727">
        <w:rPr>
          <w:rFonts w:ascii="Times New Roman" w:hAnsi="Times New Roman"/>
          <w:lang w:val="en-GB"/>
        </w:rPr>
        <w:t xml:space="preserve">, Ph.D., Doris Chen, Ph.D., Gregory I. </w:t>
      </w:r>
      <w:proofErr w:type="spellStart"/>
      <w:r w:rsidRPr="00035727">
        <w:rPr>
          <w:rFonts w:ascii="Times New Roman" w:hAnsi="Times New Roman"/>
          <w:lang w:val="en-GB"/>
        </w:rPr>
        <w:t>Vladimer</w:t>
      </w:r>
      <w:proofErr w:type="spellEnd"/>
      <w:r w:rsidRPr="00035727">
        <w:rPr>
          <w:rFonts w:ascii="Times New Roman" w:hAnsi="Times New Roman"/>
          <w:lang w:val="en-GB"/>
        </w:rPr>
        <w:t xml:space="preserve">, Ph.D., </w:t>
      </w:r>
      <w:proofErr w:type="spellStart"/>
      <w:r w:rsidRPr="00035727">
        <w:rPr>
          <w:rFonts w:ascii="Times New Roman" w:hAnsi="Times New Roman"/>
          <w:lang w:val="en-GB"/>
        </w:rPr>
        <w:t>Klaudia</w:t>
      </w:r>
      <w:proofErr w:type="spellEnd"/>
      <w:r>
        <w:rPr>
          <w:rFonts w:ascii="Times New Roman" w:hAnsi="Times New Roman"/>
          <w:lang w:val="en-GB"/>
        </w:rPr>
        <w:t xml:space="preserve"> </w:t>
      </w:r>
      <w:proofErr w:type="spellStart"/>
      <w:r w:rsidRPr="00035727">
        <w:rPr>
          <w:rFonts w:ascii="Times New Roman" w:hAnsi="Times New Roman"/>
          <w:lang w:val="en-GB"/>
        </w:rPr>
        <w:t>Bagienski</w:t>
      </w:r>
      <w:proofErr w:type="spellEnd"/>
      <w:r w:rsidRPr="00035727">
        <w:rPr>
          <w:rFonts w:ascii="Times New Roman" w:hAnsi="Times New Roman"/>
          <w:lang w:val="en-GB"/>
        </w:rPr>
        <w:t xml:space="preserve">, M.Sc., Chiara </w:t>
      </w:r>
      <w:proofErr w:type="spellStart"/>
      <w:r w:rsidRPr="00035727">
        <w:rPr>
          <w:rFonts w:ascii="Times New Roman" w:hAnsi="Times New Roman"/>
          <w:lang w:val="en-GB"/>
        </w:rPr>
        <w:t>Milanesi</w:t>
      </w:r>
      <w:proofErr w:type="spellEnd"/>
      <w:r w:rsidRPr="00035727">
        <w:rPr>
          <w:rFonts w:ascii="Times New Roman" w:hAnsi="Times New Roman"/>
          <w:lang w:val="en-GB"/>
        </w:rPr>
        <w:t xml:space="preserve">, M.Sc., </w:t>
      </w:r>
      <w:proofErr w:type="spellStart"/>
      <w:r w:rsidRPr="00035727">
        <w:rPr>
          <w:rFonts w:ascii="Times New Roman" w:hAnsi="Times New Roman"/>
          <w:lang w:val="en-GB"/>
        </w:rPr>
        <w:t>Ilaria</w:t>
      </w:r>
      <w:proofErr w:type="spellEnd"/>
      <w:r>
        <w:rPr>
          <w:rFonts w:ascii="Times New Roman" w:hAnsi="Times New Roman"/>
          <w:lang w:val="en-GB"/>
        </w:rPr>
        <w:t xml:space="preserve"> </w:t>
      </w:r>
      <w:proofErr w:type="spellStart"/>
      <w:r w:rsidRPr="00035727">
        <w:rPr>
          <w:rFonts w:ascii="Times New Roman" w:hAnsi="Times New Roman"/>
          <w:lang w:val="en-GB"/>
        </w:rPr>
        <w:t>Carola</w:t>
      </w:r>
      <w:proofErr w:type="spellEnd"/>
      <w:r>
        <w:rPr>
          <w:rFonts w:ascii="Times New Roman" w:hAnsi="Times New Roman"/>
          <w:lang w:val="en-GB"/>
        </w:rPr>
        <w:t xml:space="preserve"> </w:t>
      </w:r>
      <w:proofErr w:type="spellStart"/>
      <w:r w:rsidRPr="00035727">
        <w:rPr>
          <w:rFonts w:ascii="Times New Roman" w:hAnsi="Times New Roman"/>
          <w:lang w:val="en-GB"/>
        </w:rPr>
        <w:t>Casetti</w:t>
      </w:r>
      <w:proofErr w:type="spellEnd"/>
      <w:r w:rsidRPr="00035727">
        <w:rPr>
          <w:rFonts w:ascii="Times New Roman" w:hAnsi="Times New Roman"/>
          <w:lang w:val="en-GB"/>
        </w:rPr>
        <w:t xml:space="preserve">, M.D., </w:t>
      </w:r>
      <w:proofErr w:type="spellStart"/>
      <w:r w:rsidRPr="00035727">
        <w:rPr>
          <w:rFonts w:ascii="Times New Roman" w:hAnsi="Times New Roman"/>
          <w:lang w:val="en-GB"/>
        </w:rPr>
        <w:t>Emanuela</w:t>
      </w:r>
      <w:proofErr w:type="spellEnd"/>
      <w:r>
        <w:rPr>
          <w:rFonts w:ascii="Times New Roman" w:hAnsi="Times New Roman"/>
          <w:lang w:val="en-GB"/>
        </w:rPr>
        <w:t xml:space="preserve"> </w:t>
      </w:r>
      <w:proofErr w:type="spellStart"/>
      <w:r w:rsidRPr="00035727">
        <w:rPr>
          <w:rFonts w:ascii="Times New Roman" w:hAnsi="Times New Roman"/>
          <w:lang w:val="en-GB"/>
        </w:rPr>
        <w:t>Sant'Antonio</w:t>
      </w:r>
      <w:proofErr w:type="spellEnd"/>
      <w:r w:rsidRPr="00035727">
        <w:rPr>
          <w:rFonts w:ascii="Times New Roman" w:hAnsi="Times New Roman"/>
          <w:lang w:val="en-GB"/>
        </w:rPr>
        <w:t xml:space="preserve">, M.D., Virginia </w:t>
      </w:r>
      <w:proofErr w:type="spellStart"/>
      <w:r w:rsidRPr="00035727">
        <w:rPr>
          <w:rFonts w:ascii="Times New Roman" w:hAnsi="Times New Roman"/>
          <w:lang w:val="en-GB"/>
        </w:rPr>
        <w:t>Ferretti</w:t>
      </w:r>
      <w:proofErr w:type="spellEnd"/>
      <w:r w:rsidRPr="00035727">
        <w:rPr>
          <w:rFonts w:ascii="Times New Roman" w:hAnsi="Times New Roman"/>
          <w:lang w:val="en-GB"/>
        </w:rPr>
        <w:t xml:space="preserve">, Ph.D., Chiara Elena, M.D., </w:t>
      </w:r>
      <w:proofErr w:type="spellStart"/>
      <w:r w:rsidRPr="00035727">
        <w:rPr>
          <w:rFonts w:ascii="Times New Roman" w:hAnsi="Times New Roman"/>
          <w:lang w:val="en-GB"/>
        </w:rPr>
        <w:t>Fiorella</w:t>
      </w:r>
      <w:proofErr w:type="spellEnd"/>
      <w:r>
        <w:rPr>
          <w:rFonts w:ascii="Times New Roman" w:hAnsi="Times New Roman"/>
          <w:lang w:val="en-GB"/>
        </w:rPr>
        <w:t xml:space="preserve"> </w:t>
      </w:r>
      <w:proofErr w:type="spellStart"/>
      <w:r w:rsidRPr="00035727">
        <w:rPr>
          <w:rFonts w:ascii="Times New Roman" w:hAnsi="Times New Roman"/>
          <w:lang w:val="en-GB"/>
        </w:rPr>
        <w:t>Schischlik</w:t>
      </w:r>
      <w:proofErr w:type="spellEnd"/>
      <w:r w:rsidRPr="00035727">
        <w:rPr>
          <w:rFonts w:ascii="Times New Roman" w:hAnsi="Times New Roman"/>
          <w:lang w:val="en-GB"/>
        </w:rPr>
        <w:t>, M.Sc., Ciara</w:t>
      </w:r>
      <w:r>
        <w:rPr>
          <w:rFonts w:ascii="Times New Roman" w:hAnsi="Times New Roman"/>
          <w:lang w:val="en-GB"/>
        </w:rPr>
        <w:t xml:space="preserve"> </w:t>
      </w:r>
      <w:r w:rsidRPr="00035727">
        <w:rPr>
          <w:rFonts w:ascii="Times New Roman" w:hAnsi="Times New Roman"/>
          <w:lang w:val="en-GB"/>
        </w:rPr>
        <w:t xml:space="preserve">Cleary, M.Sc., Melanie Six, B.Sc., Martin </w:t>
      </w:r>
      <w:proofErr w:type="spellStart"/>
      <w:r w:rsidRPr="00035727">
        <w:rPr>
          <w:rFonts w:ascii="Times New Roman" w:hAnsi="Times New Roman"/>
          <w:lang w:val="en-GB"/>
        </w:rPr>
        <w:t>Schalling</w:t>
      </w:r>
      <w:proofErr w:type="spellEnd"/>
      <w:r w:rsidRPr="00035727">
        <w:rPr>
          <w:rFonts w:ascii="Times New Roman" w:hAnsi="Times New Roman"/>
          <w:lang w:val="en-GB"/>
        </w:rPr>
        <w:t xml:space="preserve">, M.Sc., Andreas </w:t>
      </w:r>
      <w:proofErr w:type="spellStart"/>
      <w:r w:rsidRPr="00035727">
        <w:rPr>
          <w:rFonts w:ascii="Times New Roman" w:hAnsi="Times New Roman"/>
          <w:lang w:val="en-GB"/>
        </w:rPr>
        <w:t>Schönegger</w:t>
      </w:r>
      <w:proofErr w:type="spellEnd"/>
      <w:r w:rsidRPr="00035727">
        <w:rPr>
          <w:rFonts w:ascii="Times New Roman" w:hAnsi="Times New Roman"/>
          <w:lang w:val="en-GB"/>
        </w:rPr>
        <w:t xml:space="preserve">, M.Sc., </w:t>
      </w:r>
      <w:proofErr w:type="spellStart"/>
      <w:r w:rsidRPr="00035727">
        <w:rPr>
          <w:rFonts w:ascii="Times New Roman" w:hAnsi="Times New Roman"/>
          <w:lang w:val="en-GB"/>
        </w:rPr>
        <w:t>Christoph</w:t>
      </w:r>
      <w:proofErr w:type="spellEnd"/>
      <w:r w:rsidRPr="00035727">
        <w:rPr>
          <w:rFonts w:ascii="Times New Roman" w:hAnsi="Times New Roman"/>
          <w:lang w:val="en-GB"/>
        </w:rPr>
        <w:t xml:space="preserve"> Bock, Ph.D., Luca </w:t>
      </w:r>
      <w:proofErr w:type="spellStart"/>
      <w:r w:rsidRPr="00035727">
        <w:rPr>
          <w:rFonts w:ascii="Times New Roman" w:hAnsi="Times New Roman"/>
          <w:lang w:val="en-GB"/>
        </w:rPr>
        <w:t>Malcovati</w:t>
      </w:r>
      <w:proofErr w:type="spellEnd"/>
      <w:r w:rsidRPr="00035727">
        <w:rPr>
          <w:rFonts w:ascii="Times New Roman" w:hAnsi="Times New Roman"/>
          <w:lang w:val="en-GB"/>
        </w:rPr>
        <w:t>, M.D., Cristiana</w:t>
      </w:r>
      <w:r>
        <w:rPr>
          <w:rFonts w:ascii="Times New Roman" w:hAnsi="Times New Roman"/>
          <w:lang w:val="en-GB"/>
        </w:rPr>
        <w:t xml:space="preserve"> </w:t>
      </w:r>
      <w:proofErr w:type="spellStart"/>
      <w:r w:rsidRPr="00035727">
        <w:rPr>
          <w:rFonts w:ascii="Times New Roman" w:hAnsi="Times New Roman"/>
          <w:lang w:val="en-GB"/>
        </w:rPr>
        <w:t>Pascutto</w:t>
      </w:r>
      <w:proofErr w:type="spellEnd"/>
      <w:r w:rsidRPr="00035727">
        <w:rPr>
          <w:rFonts w:ascii="Times New Roman" w:hAnsi="Times New Roman"/>
          <w:lang w:val="en-GB"/>
        </w:rPr>
        <w:t xml:space="preserve">, Ph.D., </w:t>
      </w:r>
      <w:proofErr w:type="spellStart"/>
      <w:r w:rsidRPr="00035727">
        <w:rPr>
          <w:rFonts w:ascii="Times New Roman" w:hAnsi="Times New Roman"/>
          <w:lang w:val="en-GB"/>
        </w:rPr>
        <w:t>Giulio</w:t>
      </w:r>
      <w:proofErr w:type="spellEnd"/>
      <w:r>
        <w:rPr>
          <w:rFonts w:ascii="Times New Roman" w:hAnsi="Times New Roman"/>
          <w:lang w:val="en-GB"/>
        </w:rPr>
        <w:t xml:space="preserve"> </w:t>
      </w:r>
      <w:proofErr w:type="spellStart"/>
      <w:r w:rsidRPr="00035727">
        <w:rPr>
          <w:rFonts w:ascii="Times New Roman" w:hAnsi="Times New Roman"/>
          <w:lang w:val="en-GB"/>
        </w:rPr>
        <w:t>Superti-Furga</w:t>
      </w:r>
      <w:proofErr w:type="spellEnd"/>
      <w:r w:rsidRPr="00035727">
        <w:rPr>
          <w:rFonts w:ascii="Times New Roman" w:hAnsi="Times New Roman"/>
          <w:lang w:val="en-GB"/>
        </w:rPr>
        <w:t xml:space="preserve">, Ph.D., Mario </w:t>
      </w:r>
      <w:proofErr w:type="spellStart"/>
      <w:r w:rsidRPr="00035727">
        <w:rPr>
          <w:rFonts w:ascii="Times New Roman" w:hAnsi="Times New Roman"/>
          <w:lang w:val="en-GB"/>
        </w:rPr>
        <w:t>Cazzola</w:t>
      </w:r>
      <w:proofErr w:type="spellEnd"/>
      <w:r w:rsidRPr="00035727">
        <w:rPr>
          <w:rFonts w:ascii="Times New Roman" w:hAnsi="Times New Roman"/>
          <w:lang w:val="en-GB"/>
        </w:rPr>
        <w:t xml:space="preserve">, M.D., and Robert </w:t>
      </w:r>
      <w:proofErr w:type="spellStart"/>
      <w:r w:rsidRPr="00035727">
        <w:rPr>
          <w:rFonts w:ascii="Times New Roman" w:hAnsi="Times New Roman"/>
          <w:lang w:val="en-GB"/>
        </w:rPr>
        <w:t>Kralovics</w:t>
      </w:r>
      <w:proofErr w:type="spellEnd"/>
      <w:r w:rsidRPr="00035727">
        <w:rPr>
          <w:rFonts w:ascii="Times New Roman" w:hAnsi="Times New Roman"/>
          <w:lang w:val="en-GB"/>
        </w:rPr>
        <w:t xml:space="preserve">, </w:t>
      </w:r>
      <w:proofErr w:type="spellStart"/>
      <w:r w:rsidRPr="00035727">
        <w:rPr>
          <w:rFonts w:ascii="Times New Roman" w:hAnsi="Times New Roman"/>
          <w:lang w:val="en-GB"/>
        </w:rPr>
        <w:t>Ph.D</w:t>
      </w:r>
      <w:proofErr w:type="spellEnd"/>
      <w:r w:rsidRPr="00035727">
        <w:rPr>
          <w:rFonts w:ascii="Times New Roman" w:hAnsi="Times New Roman"/>
          <w:lang w:val="en-GB"/>
        </w:rPr>
        <w:t xml:space="preserve">, N </w:t>
      </w:r>
      <w:proofErr w:type="spellStart"/>
      <w:r w:rsidRPr="00035727">
        <w:rPr>
          <w:rFonts w:ascii="Times New Roman" w:hAnsi="Times New Roman"/>
          <w:lang w:val="en-GB"/>
        </w:rPr>
        <w:t>Engl</w:t>
      </w:r>
      <w:proofErr w:type="spellEnd"/>
      <w:r w:rsidRPr="00035727">
        <w:rPr>
          <w:rFonts w:ascii="Times New Roman" w:hAnsi="Times New Roman"/>
          <w:lang w:val="en-GB"/>
        </w:rPr>
        <w:t xml:space="preserve"> J Med 2013; 369:2379-2390, December 19, 2013</w:t>
      </w:r>
    </w:p>
    <w:p w:rsidR="00896ADC" w:rsidRPr="0059254D" w:rsidRDefault="00896ADC" w:rsidP="00896ADC">
      <w:pPr>
        <w:pStyle w:val="Geenafstand"/>
        <w:rPr>
          <w:rFonts w:ascii="Times New Roman" w:hAnsi="Times New Roman"/>
          <w:lang w:val="en-US"/>
        </w:rPr>
      </w:pPr>
      <w:r>
        <w:rPr>
          <w:rFonts w:ascii="Times New Roman" w:hAnsi="Times New Roman"/>
          <w:lang w:val="en-GB"/>
        </w:rPr>
        <w:t xml:space="preserve">[14] </w:t>
      </w:r>
      <w:proofErr w:type="spellStart"/>
      <w:r>
        <w:rPr>
          <w:rFonts w:ascii="Times New Roman" w:hAnsi="Times New Roman"/>
          <w:i/>
          <w:lang w:val="en-GB"/>
        </w:rPr>
        <w:t>Calreticulin</w:t>
      </w:r>
      <w:proofErr w:type="spellEnd"/>
      <w:r w:rsidRPr="00465EF4">
        <w:rPr>
          <w:rFonts w:ascii="Times New Roman" w:hAnsi="Times New Roman"/>
          <w:i/>
          <w:lang w:val="en-GB"/>
        </w:rPr>
        <w:t>: one protein, one gene, many functions</w:t>
      </w:r>
      <w:r>
        <w:rPr>
          <w:rFonts w:ascii="Times New Roman" w:hAnsi="Times New Roman"/>
          <w:i/>
          <w:lang w:val="en-GB"/>
        </w:rPr>
        <w:t xml:space="preserve">, </w:t>
      </w:r>
      <w:proofErr w:type="spellStart"/>
      <w:r w:rsidRPr="00465EF4">
        <w:rPr>
          <w:rFonts w:ascii="Times New Roman" w:hAnsi="Times New Roman"/>
          <w:lang w:val="en-GB"/>
        </w:rPr>
        <w:t>Marek</w:t>
      </w:r>
      <w:proofErr w:type="spellEnd"/>
      <w:r>
        <w:rPr>
          <w:rFonts w:ascii="Times New Roman" w:hAnsi="Times New Roman"/>
          <w:lang w:val="en-GB"/>
        </w:rPr>
        <w:t xml:space="preserve"> </w:t>
      </w:r>
      <w:proofErr w:type="spellStart"/>
      <w:r w:rsidRPr="00465EF4">
        <w:rPr>
          <w:rFonts w:ascii="Times New Roman" w:hAnsi="Times New Roman"/>
          <w:lang w:val="en-GB"/>
        </w:rPr>
        <w:t>M</w:t>
      </w:r>
      <w:r>
        <w:rPr>
          <w:rFonts w:ascii="Times New Roman" w:hAnsi="Times New Roman"/>
          <w:lang w:val="en-GB"/>
        </w:rPr>
        <w:t>ichalak</w:t>
      </w:r>
      <w:proofErr w:type="spellEnd"/>
      <w:r w:rsidRPr="00465EF4">
        <w:rPr>
          <w:rFonts w:ascii="Times New Roman" w:hAnsi="Times New Roman"/>
          <w:lang w:val="en-GB"/>
        </w:rPr>
        <w:t>, Elaine F. C</w:t>
      </w:r>
      <w:r>
        <w:rPr>
          <w:rFonts w:ascii="Times New Roman" w:hAnsi="Times New Roman"/>
          <w:lang w:val="en-GB"/>
        </w:rPr>
        <w:t>orbett</w:t>
      </w:r>
      <w:r w:rsidRPr="00465EF4">
        <w:rPr>
          <w:rFonts w:ascii="Times New Roman" w:hAnsi="Times New Roman"/>
          <w:lang w:val="en-GB"/>
        </w:rPr>
        <w:t xml:space="preserve">, </w:t>
      </w:r>
      <w:proofErr w:type="spellStart"/>
      <w:r w:rsidRPr="00465EF4">
        <w:rPr>
          <w:rFonts w:ascii="Times New Roman" w:hAnsi="Times New Roman"/>
          <w:lang w:val="en-GB"/>
        </w:rPr>
        <w:t>Nasrin</w:t>
      </w:r>
      <w:proofErr w:type="spellEnd"/>
      <w:r>
        <w:rPr>
          <w:rFonts w:ascii="Times New Roman" w:hAnsi="Times New Roman"/>
          <w:lang w:val="en-GB"/>
        </w:rPr>
        <w:t xml:space="preserve"> </w:t>
      </w:r>
      <w:proofErr w:type="spellStart"/>
      <w:r w:rsidRPr="00465EF4">
        <w:rPr>
          <w:rFonts w:ascii="Times New Roman" w:hAnsi="Times New Roman"/>
          <w:lang w:val="en-GB"/>
        </w:rPr>
        <w:t>M</w:t>
      </w:r>
      <w:r>
        <w:rPr>
          <w:rFonts w:ascii="Times New Roman" w:hAnsi="Times New Roman"/>
          <w:lang w:val="en-GB"/>
        </w:rPr>
        <w:t>esaeli</w:t>
      </w:r>
      <w:proofErr w:type="spellEnd"/>
      <w:r w:rsidRPr="00465EF4">
        <w:rPr>
          <w:rFonts w:ascii="Times New Roman" w:hAnsi="Times New Roman"/>
          <w:lang w:val="en-GB"/>
        </w:rPr>
        <w:t xml:space="preserve">, </w:t>
      </w:r>
      <w:proofErr w:type="spellStart"/>
      <w:r w:rsidRPr="00465EF4">
        <w:rPr>
          <w:rFonts w:ascii="Times New Roman" w:hAnsi="Times New Roman"/>
          <w:lang w:val="en-GB"/>
        </w:rPr>
        <w:t>Kimitoshi</w:t>
      </w:r>
      <w:proofErr w:type="spellEnd"/>
      <w:r w:rsidRPr="00465EF4">
        <w:rPr>
          <w:rFonts w:ascii="Times New Roman" w:hAnsi="Times New Roman"/>
          <w:lang w:val="en-GB"/>
        </w:rPr>
        <w:t xml:space="preserve"> N</w:t>
      </w:r>
      <w:r>
        <w:rPr>
          <w:rFonts w:ascii="Times New Roman" w:hAnsi="Times New Roman"/>
          <w:lang w:val="en-GB"/>
        </w:rPr>
        <w:t>akamura</w:t>
      </w:r>
      <w:r w:rsidRPr="00465EF4">
        <w:rPr>
          <w:rFonts w:ascii="Times New Roman" w:hAnsi="Times New Roman"/>
          <w:lang w:val="en-GB"/>
        </w:rPr>
        <w:t xml:space="preserve"> and Michal </w:t>
      </w:r>
      <w:proofErr w:type="spellStart"/>
      <w:r w:rsidRPr="00465EF4">
        <w:rPr>
          <w:rFonts w:ascii="Times New Roman" w:hAnsi="Times New Roman"/>
          <w:lang w:val="en-GB"/>
        </w:rPr>
        <w:t>O</w:t>
      </w:r>
      <w:r>
        <w:rPr>
          <w:rFonts w:ascii="Times New Roman" w:hAnsi="Times New Roman"/>
          <w:lang w:val="en-GB"/>
        </w:rPr>
        <w:t>pas</w:t>
      </w:r>
      <w:proofErr w:type="spellEnd"/>
      <w:r>
        <w:rPr>
          <w:rFonts w:ascii="Times New Roman" w:hAnsi="Times New Roman"/>
          <w:lang w:val="en-GB"/>
        </w:rPr>
        <w:t xml:space="preserve">, </w:t>
      </w:r>
      <w:proofErr w:type="spellStart"/>
      <w:r w:rsidRPr="00465EF4">
        <w:rPr>
          <w:rFonts w:ascii="Times New Roman" w:hAnsi="Times New Roman"/>
          <w:lang w:val="en-GB"/>
        </w:rPr>
        <w:t>Biochem</w:t>
      </w:r>
      <w:proofErr w:type="spellEnd"/>
      <w:r w:rsidRPr="00465EF4">
        <w:rPr>
          <w:rFonts w:ascii="Times New Roman" w:hAnsi="Times New Roman"/>
          <w:lang w:val="en-GB"/>
        </w:rPr>
        <w:t xml:space="preserve">. </w:t>
      </w:r>
      <w:r w:rsidRPr="0059254D">
        <w:rPr>
          <w:rFonts w:ascii="Times New Roman" w:hAnsi="Times New Roman"/>
          <w:lang w:val="en-US"/>
        </w:rPr>
        <w:t>J. (1999) 344, 281±292</w:t>
      </w:r>
    </w:p>
    <w:p w:rsidR="00896ADC" w:rsidRDefault="00896ADC" w:rsidP="00896ADC">
      <w:pPr>
        <w:rPr>
          <w:szCs w:val="22"/>
          <w:lang w:val="en-GB"/>
        </w:rPr>
      </w:pPr>
      <w:r>
        <w:rPr>
          <w:szCs w:val="22"/>
          <w:lang w:val="en-GB"/>
        </w:rPr>
        <w:t xml:space="preserve">[15] </w:t>
      </w:r>
      <w:r>
        <w:rPr>
          <w:i/>
          <w:szCs w:val="22"/>
          <w:lang w:val="en-GB"/>
        </w:rPr>
        <w:t>WHO Classification of Tumours of Haematopoietic and Lymphoid Tissues,</w:t>
      </w:r>
      <w:r>
        <w:rPr>
          <w:szCs w:val="22"/>
          <w:lang w:val="en-GB"/>
        </w:rPr>
        <w:t xml:space="preserve"> Steven H. </w:t>
      </w:r>
      <w:proofErr w:type="spellStart"/>
      <w:r>
        <w:rPr>
          <w:szCs w:val="22"/>
          <w:lang w:val="en-GB"/>
        </w:rPr>
        <w:t>Swerdlow</w:t>
      </w:r>
      <w:proofErr w:type="spellEnd"/>
      <w:r>
        <w:rPr>
          <w:szCs w:val="22"/>
          <w:lang w:val="en-GB"/>
        </w:rPr>
        <w:t xml:space="preserve">, Elias Campo, Nancy Lee Harris, Elaine S. Jaffe, Stefano A. </w:t>
      </w:r>
      <w:proofErr w:type="spellStart"/>
      <w:r>
        <w:rPr>
          <w:szCs w:val="22"/>
          <w:lang w:val="en-GB"/>
        </w:rPr>
        <w:t>Pileri</w:t>
      </w:r>
      <w:proofErr w:type="spellEnd"/>
      <w:r>
        <w:rPr>
          <w:szCs w:val="22"/>
          <w:lang w:val="en-GB"/>
        </w:rPr>
        <w:t xml:space="preserve">, </w:t>
      </w:r>
      <w:proofErr w:type="spellStart"/>
      <w:r>
        <w:rPr>
          <w:szCs w:val="22"/>
          <w:lang w:val="en-GB"/>
        </w:rPr>
        <w:t>Harald</w:t>
      </w:r>
      <w:proofErr w:type="spellEnd"/>
      <w:r>
        <w:rPr>
          <w:szCs w:val="22"/>
          <w:lang w:val="en-GB"/>
        </w:rPr>
        <w:t xml:space="preserve"> Stein, </w:t>
      </w:r>
      <w:proofErr w:type="spellStart"/>
      <w:r>
        <w:rPr>
          <w:szCs w:val="22"/>
          <w:lang w:val="en-GB"/>
        </w:rPr>
        <w:t>Jurgen</w:t>
      </w:r>
      <w:proofErr w:type="spellEnd"/>
      <w:r>
        <w:rPr>
          <w:szCs w:val="22"/>
          <w:lang w:val="en-GB"/>
        </w:rPr>
        <w:t xml:space="preserve"> Thiele, James W. </w:t>
      </w:r>
      <w:proofErr w:type="spellStart"/>
      <w:r>
        <w:rPr>
          <w:szCs w:val="22"/>
          <w:lang w:val="en-GB"/>
        </w:rPr>
        <w:t>Vardiman</w:t>
      </w:r>
      <w:proofErr w:type="spellEnd"/>
      <w:r>
        <w:rPr>
          <w:szCs w:val="22"/>
          <w:lang w:val="en-GB"/>
        </w:rPr>
        <w:t xml:space="preserve">, International Agency for Research on Cancer, 2008, ISBN 978-92-832-2431-0 </w:t>
      </w:r>
    </w:p>
    <w:p w:rsidR="00896ADC" w:rsidRPr="00CC37EF" w:rsidRDefault="00896ADC" w:rsidP="00896ADC">
      <w:pPr>
        <w:pStyle w:val="Geenafstand"/>
        <w:rPr>
          <w:rFonts w:ascii="Times New Roman" w:hAnsi="Times New Roman"/>
        </w:rPr>
      </w:pPr>
      <w:r>
        <w:rPr>
          <w:rFonts w:ascii="Times New Roman" w:hAnsi="Times New Roman"/>
        </w:rPr>
        <w:t xml:space="preserve">[16] </w:t>
      </w:r>
      <w:r w:rsidRPr="00CC37EF">
        <w:rPr>
          <w:rFonts w:ascii="Times New Roman" w:hAnsi="Times New Roman"/>
          <w:i/>
        </w:rPr>
        <w:t>Morfologie van bloed en beenmerg,</w:t>
      </w:r>
      <w:r>
        <w:rPr>
          <w:rFonts w:ascii="Times New Roman" w:hAnsi="Times New Roman"/>
          <w:i/>
        </w:rPr>
        <w:t xml:space="preserve"> </w:t>
      </w:r>
      <w:hyperlink r:id="rId20" w:history="1">
        <w:r w:rsidRPr="00CC37EF">
          <w:rPr>
            <w:rStyle w:val="Hyperlink"/>
            <w:rFonts w:ascii="Times New Roman" w:hAnsi="Times New Roman"/>
          </w:rPr>
          <w:t>http://www.hematocytologie.eu</w:t>
        </w:r>
      </w:hyperlink>
      <w:r>
        <w:t xml:space="preserve"> </w:t>
      </w:r>
      <w:r>
        <w:rPr>
          <w:rFonts w:ascii="Times New Roman" w:hAnsi="Times New Roman"/>
        </w:rPr>
        <w:t>(geraadpleegd op 29-05-2015)</w:t>
      </w:r>
    </w:p>
    <w:p w:rsidR="00896ADC" w:rsidRPr="006C5133" w:rsidRDefault="00896ADC" w:rsidP="00896ADC">
      <w:pPr>
        <w:pStyle w:val="Geenafstand"/>
        <w:rPr>
          <w:rFonts w:ascii="Times New Roman" w:hAnsi="Times New Roman"/>
          <w:szCs w:val="36"/>
          <w:lang w:val="en-US"/>
        </w:rPr>
      </w:pPr>
      <w:r>
        <w:rPr>
          <w:rFonts w:ascii="Times New Roman" w:hAnsi="Times New Roman"/>
          <w:lang w:val="en-US"/>
        </w:rPr>
        <w:t>[17]</w:t>
      </w:r>
      <w:r w:rsidRPr="006C5133">
        <w:rPr>
          <w:rFonts w:ascii="Times New Roman" w:hAnsi="Times New Roman"/>
          <w:lang w:val="en-US"/>
        </w:rPr>
        <w:t xml:space="preserve"> </w:t>
      </w:r>
      <w:r w:rsidRPr="006C5133">
        <w:rPr>
          <w:rFonts w:ascii="Times New Roman" w:hAnsi="Times New Roman"/>
          <w:i/>
          <w:lang w:val="en-US"/>
        </w:rPr>
        <w:t xml:space="preserve">Examination of peripheral blood films using automated microscopy; evaluation of </w:t>
      </w:r>
      <w:proofErr w:type="spellStart"/>
      <w:r w:rsidRPr="006C5133">
        <w:rPr>
          <w:rFonts w:ascii="Times New Roman" w:hAnsi="Times New Roman"/>
          <w:i/>
          <w:lang w:val="en-US"/>
        </w:rPr>
        <w:t>Diffmaster</w:t>
      </w:r>
      <w:proofErr w:type="spellEnd"/>
      <w:r w:rsidRPr="006C5133">
        <w:rPr>
          <w:rFonts w:ascii="Times New Roman" w:hAnsi="Times New Roman"/>
          <w:i/>
          <w:lang w:val="en-US"/>
        </w:rPr>
        <w:t xml:space="preserve"> Octavia and </w:t>
      </w:r>
      <w:proofErr w:type="spellStart"/>
      <w:r w:rsidRPr="006C5133">
        <w:rPr>
          <w:rFonts w:ascii="Times New Roman" w:hAnsi="Times New Roman"/>
          <w:i/>
          <w:lang w:val="en-US"/>
        </w:rPr>
        <w:t>Cellavision</w:t>
      </w:r>
      <w:proofErr w:type="spellEnd"/>
      <w:r w:rsidRPr="006C5133">
        <w:rPr>
          <w:rFonts w:ascii="Times New Roman" w:hAnsi="Times New Roman"/>
          <w:i/>
          <w:lang w:val="en-US"/>
        </w:rPr>
        <w:t xml:space="preserve"> DM96, </w:t>
      </w:r>
      <w:r w:rsidRPr="006C5133">
        <w:rPr>
          <w:rFonts w:ascii="Times New Roman" w:hAnsi="Times New Roman"/>
          <w:lang w:val="en-US"/>
        </w:rPr>
        <w:t xml:space="preserve">H. </w:t>
      </w:r>
      <w:proofErr w:type="spellStart"/>
      <w:r w:rsidRPr="006C5133">
        <w:rPr>
          <w:rFonts w:ascii="Times New Roman" w:hAnsi="Times New Roman"/>
          <w:lang w:val="en-US"/>
        </w:rPr>
        <w:t>Ceelie</w:t>
      </w:r>
      <w:proofErr w:type="spellEnd"/>
      <w:r w:rsidRPr="006C5133">
        <w:rPr>
          <w:rFonts w:ascii="Times New Roman" w:hAnsi="Times New Roman"/>
          <w:lang w:val="en-US"/>
        </w:rPr>
        <w:t xml:space="preserve">, RB </w:t>
      </w:r>
      <w:proofErr w:type="spellStart"/>
      <w:r w:rsidRPr="006C5133">
        <w:rPr>
          <w:rFonts w:ascii="Times New Roman" w:hAnsi="Times New Roman"/>
          <w:lang w:val="en-US"/>
        </w:rPr>
        <w:t>Dinkelaar</w:t>
      </w:r>
      <w:proofErr w:type="spellEnd"/>
      <w:r w:rsidRPr="006C5133">
        <w:rPr>
          <w:rFonts w:ascii="Times New Roman" w:hAnsi="Times New Roman"/>
          <w:lang w:val="en-US"/>
        </w:rPr>
        <w:t xml:space="preserve">, W. van </w:t>
      </w:r>
      <w:proofErr w:type="spellStart"/>
      <w:r w:rsidRPr="006C5133">
        <w:rPr>
          <w:rFonts w:ascii="Times New Roman" w:hAnsi="Times New Roman"/>
          <w:lang w:val="en-US"/>
        </w:rPr>
        <w:t>Gelder</w:t>
      </w:r>
      <w:proofErr w:type="spellEnd"/>
      <w:r w:rsidRPr="006C5133">
        <w:rPr>
          <w:rFonts w:ascii="Times New Roman" w:hAnsi="Times New Roman"/>
          <w:lang w:val="en-US"/>
        </w:rPr>
        <w:t xml:space="preserve">, J </w:t>
      </w:r>
      <w:proofErr w:type="spellStart"/>
      <w:r w:rsidRPr="006C5133">
        <w:rPr>
          <w:rFonts w:ascii="Times New Roman" w:hAnsi="Times New Roman"/>
          <w:lang w:val="en-US"/>
        </w:rPr>
        <w:t>Clin</w:t>
      </w:r>
      <w:proofErr w:type="spellEnd"/>
      <w:r w:rsidRPr="006C5133">
        <w:rPr>
          <w:rFonts w:ascii="Times New Roman" w:hAnsi="Times New Roman"/>
          <w:lang w:val="en-US"/>
        </w:rPr>
        <w:t xml:space="preserve"> </w:t>
      </w:r>
      <w:proofErr w:type="spellStart"/>
      <w:r w:rsidRPr="006C5133">
        <w:rPr>
          <w:rFonts w:ascii="Times New Roman" w:hAnsi="Times New Roman"/>
          <w:lang w:val="en-US"/>
        </w:rPr>
        <w:t>Pathol</w:t>
      </w:r>
      <w:proofErr w:type="spellEnd"/>
      <w:r w:rsidRPr="006C5133">
        <w:rPr>
          <w:rFonts w:ascii="Times New Roman" w:hAnsi="Times New Roman"/>
          <w:lang w:val="en-US"/>
        </w:rPr>
        <w:t xml:space="preserve"> 2006;60:72–79</w:t>
      </w:r>
    </w:p>
    <w:p w:rsidR="00896ADC" w:rsidRPr="006C1F67" w:rsidRDefault="00896ADC" w:rsidP="00896ADC">
      <w:pPr>
        <w:pStyle w:val="Geenafstand"/>
        <w:rPr>
          <w:rFonts w:ascii="Times New Roman" w:hAnsi="Times New Roman"/>
          <w:lang w:val="en-GB"/>
        </w:rPr>
      </w:pPr>
      <w:r>
        <w:rPr>
          <w:rFonts w:ascii="Times New Roman" w:hAnsi="Times New Roman"/>
          <w:lang w:val="en-GB"/>
        </w:rPr>
        <w:t xml:space="preserve">[18] </w:t>
      </w:r>
      <w:r w:rsidRPr="006C1F67">
        <w:rPr>
          <w:rFonts w:ascii="Times New Roman" w:hAnsi="Times New Roman"/>
          <w:i/>
          <w:lang w:val="en-GB"/>
        </w:rPr>
        <w:t xml:space="preserve">The digital era of </w:t>
      </w:r>
      <w:proofErr w:type="spellStart"/>
      <w:r w:rsidRPr="006C1F67">
        <w:rPr>
          <w:rFonts w:ascii="Times New Roman" w:hAnsi="Times New Roman"/>
          <w:i/>
          <w:lang w:val="en-GB"/>
        </w:rPr>
        <w:t>hematology</w:t>
      </w:r>
      <w:proofErr w:type="spellEnd"/>
      <w:r w:rsidRPr="006C1F67">
        <w:rPr>
          <w:rFonts w:ascii="Times New Roman" w:hAnsi="Times New Roman"/>
          <w:i/>
          <w:lang w:val="en-GB"/>
        </w:rPr>
        <w:t xml:space="preserve"> is coming of age,</w:t>
      </w:r>
      <w:r>
        <w:rPr>
          <w:rFonts w:ascii="Times New Roman" w:hAnsi="Times New Roman"/>
          <w:lang w:val="en-GB"/>
        </w:rPr>
        <w:t xml:space="preserve"> J.A. Riedl, Medical Laboratory Observer, December 2014</w:t>
      </w:r>
    </w:p>
    <w:p w:rsidR="00896ADC" w:rsidRPr="00896ADC" w:rsidRDefault="00896ADC" w:rsidP="00896ADC">
      <w:pPr>
        <w:rPr>
          <w:lang w:val="en-US"/>
        </w:rPr>
      </w:pPr>
      <w:r>
        <w:t xml:space="preserve">[19] </w:t>
      </w:r>
      <w:r>
        <w:rPr>
          <w:i/>
        </w:rPr>
        <w:t xml:space="preserve">VHL </w:t>
      </w:r>
      <w:proofErr w:type="spellStart"/>
      <w:r>
        <w:rPr>
          <w:i/>
        </w:rPr>
        <w:t>Diffboekje</w:t>
      </w:r>
      <w:proofErr w:type="spellEnd"/>
      <w:r>
        <w:rPr>
          <w:i/>
        </w:rPr>
        <w:t xml:space="preserve">, </w:t>
      </w:r>
      <w:r w:rsidRPr="00313893">
        <w:t>A</w:t>
      </w:r>
      <w:r>
        <w:t>.</w:t>
      </w:r>
      <w:r w:rsidRPr="00313893">
        <w:t>A</w:t>
      </w:r>
      <w:r>
        <w:t>.</w:t>
      </w:r>
      <w:r w:rsidRPr="00313893">
        <w:t>M</w:t>
      </w:r>
      <w:r>
        <w:t>.</w:t>
      </w:r>
      <w:r w:rsidRPr="00313893">
        <w:t xml:space="preserve"> </w:t>
      </w:r>
      <w:proofErr w:type="spellStart"/>
      <w:r w:rsidRPr="00313893">
        <w:t>Ermens</w:t>
      </w:r>
      <w:proofErr w:type="spellEnd"/>
      <w:r w:rsidRPr="00313893">
        <w:t>, A</w:t>
      </w:r>
      <w:r>
        <w:t>.</w:t>
      </w:r>
      <w:r w:rsidRPr="00313893">
        <w:t xml:space="preserve"> Mulder, W</w:t>
      </w:r>
      <w:r>
        <w:t>. van Gelder en</w:t>
      </w:r>
      <w:r w:rsidRPr="00313893">
        <w:t xml:space="preserve"> G</w:t>
      </w:r>
      <w:r>
        <w:t>.</w:t>
      </w:r>
      <w:r w:rsidRPr="00313893">
        <w:t xml:space="preserve"> van de Berg. </w:t>
      </w:r>
      <w:proofErr w:type="spellStart"/>
      <w:r w:rsidRPr="00896ADC">
        <w:rPr>
          <w:lang w:val="en-US"/>
        </w:rPr>
        <w:t>Maart</w:t>
      </w:r>
      <w:proofErr w:type="spellEnd"/>
      <w:r w:rsidRPr="00896ADC">
        <w:rPr>
          <w:lang w:val="en-US"/>
        </w:rPr>
        <w:t xml:space="preserve"> 2013</w:t>
      </w:r>
    </w:p>
    <w:p w:rsidR="00896ADC" w:rsidRPr="006A3865" w:rsidRDefault="00896ADC" w:rsidP="00896ADC">
      <w:pPr>
        <w:pStyle w:val="Geenafstand"/>
        <w:rPr>
          <w:rFonts w:ascii="Times New Roman" w:hAnsi="Times New Roman"/>
          <w:lang w:val="en-GB"/>
        </w:rPr>
      </w:pPr>
      <w:r>
        <w:rPr>
          <w:rFonts w:ascii="Times New Roman" w:hAnsi="Times New Roman"/>
          <w:lang w:val="en-GB"/>
        </w:rPr>
        <w:t xml:space="preserve">[20] </w:t>
      </w:r>
      <w:r w:rsidRPr="006A3865">
        <w:rPr>
          <w:rFonts w:ascii="Times New Roman" w:hAnsi="Times New Roman"/>
          <w:i/>
          <w:lang w:val="en-GB"/>
        </w:rPr>
        <w:t>MLPA General Protocol, Instructions for use,</w:t>
      </w:r>
      <w:r w:rsidRPr="006A3865">
        <w:rPr>
          <w:rFonts w:ascii="Times New Roman" w:hAnsi="Times New Roman"/>
          <w:lang w:val="en-GB"/>
        </w:rPr>
        <w:t xml:space="preserve"> MRC-Holland B.V, MLPA DNA Protocol version MDP-004; last revised on 11 JUL 2014</w:t>
      </w:r>
    </w:p>
    <w:p w:rsidR="00896ADC" w:rsidRPr="006A3865" w:rsidRDefault="00896ADC" w:rsidP="00896ADC">
      <w:pPr>
        <w:pStyle w:val="Geenafstand"/>
        <w:rPr>
          <w:rFonts w:ascii="Times New Roman" w:hAnsi="Times New Roman"/>
          <w:lang w:val="en-GB"/>
        </w:rPr>
      </w:pPr>
      <w:r w:rsidRPr="005041E4">
        <w:rPr>
          <w:rStyle w:val="webcontentitemcontent"/>
          <w:rFonts w:ascii="Times New Roman" w:hAnsi="Times New Roman"/>
          <w:color w:val="auto"/>
          <w:sz w:val="22"/>
          <w:lang w:val="en-GB"/>
        </w:rPr>
        <w:lastRenderedPageBreak/>
        <w:t>[21]</w:t>
      </w:r>
      <w:r w:rsidRPr="005041E4">
        <w:rPr>
          <w:rStyle w:val="webcontentitemcontent"/>
          <w:rFonts w:ascii="Times New Roman" w:hAnsi="Times New Roman"/>
          <w:color w:val="auto"/>
          <w:sz w:val="22"/>
          <w:szCs w:val="22"/>
          <w:lang w:val="en-GB"/>
        </w:rPr>
        <w:t xml:space="preserve"> </w:t>
      </w:r>
      <w:r w:rsidRPr="005041E4">
        <w:rPr>
          <w:rStyle w:val="webcontentitemcontent"/>
          <w:rFonts w:ascii="Times New Roman" w:hAnsi="Times New Roman"/>
          <w:i/>
          <w:color w:val="auto"/>
          <w:sz w:val="22"/>
          <w:szCs w:val="22"/>
          <w:lang w:val="en-GB"/>
        </w:rPr>
        <w:t xml:space="preserve">Relative quantification of 40 nucleic acid sequences by multiplex ligation-dependent probe amplification, </w:t>
      </w:r>
      <w:r w:rsidRPr="005041E4">
        <w:rPr>
          <w:rStyle w:val="webcontentitemcontent"/>
          <w:rFonts w:ascii="Times New Roman" w:hAnsi="Times New Roman"/>
          <w:color w:val="auto"/>
          <w:sz w:val="22"/>
          <w:szCs w:val="22"/>
          <w:lang w:val="en-GB"/>
        </w:rPr>
        <w:t xml:space="preserve">Jan P. Schouten, </w:t>
      </w:r>
      <w:proofErr w:type="spellStart"/>
      <w:r w:rsidRPr="005041E4">
        <w:rPr>
          <w:rStyle w:val="webcontentitemcontent"/>
          <w:rFonts w:ascii="Times New Roman" w:hAnsi="Times New Roman"/>
          <w:color w:val="auto"/>
          <w:sz w:val="22"/>
          <w:szCs w:val="22"/>
          <w:lang w:val="en-GB"/>
        </w:rPr>
        <w:t>Cathal</w:t>
      </w:r>
      <w:proofErr w:type="spellEnd"/>
      <w:r w:rsidRPr="005041E4">
        <w:rPr>
          <w:rStyle w:val="webcontentitemcontent"/>
          <w:rFonts w:ascii="Times New Roman" w:hAnsi="Times New Roman"/>
          <w:color w:val="auto"/>
          <w:sz w:val="22"/>
          <w:szCs w:val="22"/>
          <w:lang w:val="en-GB"/>
        </w:rPr>
        <w:t xml:space="preserve"> J. </w:t>
      </w:r>
      <w:proofErr w:type="spellStart"/>
      <w:r w:rsidRPr="005041E4">
        <w:rPr>
          <w:rStyle w:val="webcontentitemcontent"/>
          <w:rFonts w:ascii="Times New Roman" w:hAnsi="Times New Roman"/>
          <w:color w:val="auto"/>
          <w:sz w:val="22"/>
          <w:szCs w:val="22"/>
          <w:lang w:val="en-GB"/>
        </w:rPr>
        <w:t>McElgunn</w:t>
      </w:r>
      <w:proofErr w:type="spellEnd"/>
      <w:r w:rsidRPr="005041E4">
        <w:rPr>
          <w:rStyle w:val="webcontentitemcontent"/>
          <w:rFonts w:ascii="Times New Roman" w:hAnsi="Times New Roman"/>
          <w:color w:val="auto"/>
          <w:sz w:val="22"/>
          <w:szCs w:val="22"/>
          <w:lang w:val="en-GB"/>
        </w:rPr>
        <w:t xml:space="preserve">, Raymond </w:t>
      </w:r>
      <w:proofErr w:type="spellStart"/>
      <w:r w:rsidRPr="005041E4">
        <w:rPr>
          <w:rStyle w:val="webcontentitemcontent"/>
          <w:rFonts w:ascii="Times New Roman" w:hAnsi="Times New Roman"/>
          <w:color w:val="auto"/>
          <w:sz w:val="22"/>
          <w:szCs w:val="22"/>
          <w:lang w:val="en-GB"/>
        </w:rPr>
        <w:t>Waaijer</w:t>
      </w:r>
      <w:proofErr w:type="spellEnd"/>
      <w:r w:rsidRPr="005041E4">
        <w:rPr>
          <w:rStyle w:val="webcontentitemcontent"/>
          <w:rFonts w:ascii="Times New Roman" w:hAnsi="Times New Roman"/>
          <w:color w:val="auto"/>
          <w:sz w:val="22"/>
          <w:szCs w:val="22"/>
          <w:lang w:val="en-GB"/>
        </w:rPr>
        <w:t xml:space="preserve">, Danny </w:t>
      </w:r>
      <w:proofErr w:type="spellStart"/>
      <w:r w:rsidRPr="005041E4">
        <w:rPr>
          <w:rStyle w:val="webcontentitemcontent"/>
          <w:rFonts w:ascii="Times New Roman" w:hAnsi="Times New Roman"/>
          <w:color w:val="auto"/>
          <w:sz w:val="22"/>
          <w:szCs w:val="22"/>
          <w:lang w:val="en-GB"/>
        </w:rPr>
        <w:t>Zwijnenburg</w:t>
      </w:r>
      <w:proofErr w:type="spellEnd"/>
      <w:r w:rsidRPr="005041E4">
        <w:rPr>
          <w:rStyle w:val="webcontentitemcontent"/>
          <w:rFonts w:ascii="Times New Roman" w:hAnsi="Times New Roman"/>
          <w:color w:val="auto"/>
          <w:sz w:val="22"/>
          <w:szCs w:val="22"/>
          <w:lang w:val="en-GB"/>
        </w:rPr>
        <w:t xml:space="preserve">, </w:t>
      </w:r>
      <w:proofErr w:type="spellStart"/>
      <w:r w:rsidRPr="005041E4">
        <w:rPr>
          <w:rStyle w:val="webcontentitemcontent"/>
          <w:rFonts w:ascii="Times New Roman" w:hAnsi="Times New Roman"/>
          <w:color w:val="auto"/>
          <w:sz w:val="22"/>
          <w:szCs w:val="22"/>
          <w:lang w:val="en-GB"/>
        </w:rPr>
        <w:t>Filip</w:t>
      </w:r>
      <w:proofErr w:type="spellEnd"/>
      <w:r w:rsidRPr="005041E4">
        <w:rPr>
          <w:rStyle w:val="webcontentitemcontent"/>
          <w:rFonts w:ascii="Times New Roman" w:hAnsi="Times New Roman"/>
          <w:color w:val="auto"/>
          <w:sz w:val="22"/>
          <w:szCs w:val="22"/>
          <w:lang w:val="en-GB"/>
        </w:rPr>
        <w:t xml:space="preserve"> </w:t>
      </w:r>
      <w:proofErr w:type="spellStart"/>
      <w:r w:rsidRPr="005041E4">
        <w:rPr>
          <w:rStyle w:val="webcontentitemcontent"/>
          <w:rFonts w:ascii="Times New Roman" w:hAnsi="Times New Roman"/>
          <w:color w:val="auto"/>
          <w:sz w:val="22"/>
          <w:szCs w:val="22"/>
          <w:lang w:val="en-GB"/>
        </w:rPr>
        <w:t>Diepvens</w:t>
      </w:r>
      <w:proofErr w:type="spellEnd"/>
      <w:r w:rsidRPr="005041E4">
        <w:rPr>
          <w:rStyle w:val="webcontentitemcontent"/>
          <w:rFonts w:ascii="Times New Roman" w:hAnsi="Times New Roman"/>
          <w:color w:val="auto"/>
          <w:sz w:val="22"/>
          <w:szCs w:val="22"/>
          <w:lang w:val="en-GB"/>
        </w:rPr>
        <w:t xml:space="preserve"> and Gerard Pals, MRC-Holland, Department of Clinical Genetics, Nucleic Acids Research, April 2002, vol. 30, no.12 e57</w:t>
      </w:r>
      <w:r w:rsidRPr="00402483">
        <w:rPr>
          <w:rFonts w:ascii="Times New Roman" w:hAnsi="Times New Roman"/>
          <w:lang w:val="en-GB"/>
        </w:rPr>
        <w:br/>
      </w:r>
      <w:r>
        <w:rPr>
          <w:rFonts w:ascii="Times New Roman" w:hAnsi="Times New Roman"/>
          <w:lang w:val="en-GB"/>
        </w:rPr>
        <w:t>[22]</w:t>
      </w:r>
      <w:r w:rsidRPr="00402483">
        <w:rPr>
          <w:rFonts w:ascii="Times New Roman" w:hAnsi="Times New Roman"/>
          <w:lang w:val="en-GB"/>
        </w:rPr>
        <w:t xml:space="preserve"> </w:t>
      </w:r>
      <w:r w:rsidRPr="00402483">
        <w:rPr>
          <w:rFonts w:ascii="Times New Roman" w:hAnsi="Times New Roman"/>
          <w:i/>
          <w:lang w:val="en-GB"/>
        </w:rPr>
        <w:t xml:space="preserve">MLPA - an introduction, </w:t>
      </w:r>
      <w:hyperlink r:id="rId21" w:history="1">
        <w:r w:rsidRPr="00C84CBA">
          <w:rPr>
            <w:rStyle w:val="Hyperlink"/>
            <w:rFonts w:ascii="Times New Roman" w:hAnsi="Times New Roman"/>
            <w:lang w:val="en-GB"/>
          </w:rPr>
          <w:t>https://mlpa.com/WebForms/WebFormMain.aspx?Tag=zjCZBtdOUyAt3KF3EwRZhNWLtcfv9pVl/tHJIM%5Cfa9FWO8KMqctOGIoqYwxaGF9Y</w:t>
        </w:r>
      </w:hyperlink>
      <w:r>
        <w:rPr>
          <w:rStyle w:val="Hyperlink"/>
          <w:rFonts w:ascii="Times New Roman" w:hAnsi="Times New Roman"/>
          <w:u w:val="none"/>
          <w:lang w:val="en-GB"/>
        </w:rPr>
        <w:t xml:space="preserve"> </w:t>
      </w:r>
      <w:r w:rsidRPr="006A3865">
        <w:rPr>
          <w:rFonts w:ascii="Times New Roman" w:hAnsi="Times New Roman"/>
          <w:lang w:val="en-GB"/>
        </w:rPr>
        <w:t>(</w:t>
      </w:r>
      <w:proofErr w:type="spellStart"/>
      <w:r w:rsidRPr="006A3865">
        <w:rPr>
          <w:rFonts w:ascii="Times New Roman" w:hAnsi="Times New Roman"/>
          <w:lang w:val="en-GB"/>
        </w:rPr>
        <w:t>geraadpleegd</w:t>
      </w:r>
      <w:proofErr w:type="spellEnd"/>
      <w:r w:rsidRPr="006A3865">
        <w:rPr>
          <w:rFonts w:ascii="Times New Roman" w:hAnsi="Times New Roman"/>
          <w:lang w:val="en-GB"/>
        </w:rPr>
        <w:t xml:space="preserve"> op </w:t>
      </w:r>
      <w:r>
        <w:rPr>
          <w:rFonts w:ascii="Times New Roman" w:hAnsi="Times New Roman"/>
          <w:lang w:val="en-GB"/>
        </w:rPr>
        <w:t>29-05</w:t>
      </w:r>
      <w:r w:rsidRPr="006A3865">
        <w:rPr>
          <w:rFonts w:ascii="Times New Roman" w:hAnsi="Times New Roman"/>
          <w:lang w:val="en-GB"/>
        </w:rPr>
        <w:t>-14)</w:t>
      </w:r>
    </w:p>
    <w:p w:rsidR="00896ADC" w:rsidRPr="00402483" w:rsidRDefault="00896ADC" w:rsidP="00896ADC">
      <w:pPr>
        <w:rPr>
          <w:szCs w:val="36"/>
          <w:lang w:val="en-US"/>
        </w:rPr>
      </w:pPr>
      <w:r>
        <w:rPr>
          <w:lang w:val="en-US"/>
        </w:rPr>
        <w:t>[23]</w:t>
      </w:r>
      <w:r w:rsidRPr="00402483">
        <w:rPr>
          <w:lang w:val="en-US"/>
        </w:rPr>
        <w:t xml:space="preserve"> SALSA MLPA </w:t>
      </w:r>
      <w:proofErr w:type="spellStart"/>
      <w:r w:rsidRPr="00402483">
        <w:rPr>
          <w:lang w:val="en-US"/>
        </w:rPr>
        <w:t>probemix</w:t>
      </w:r>
      <w:proofErr w:type="spellEnd"/>
      <w:r w:rsidRPr="00402483">
        <w:rPr>
          <w:lang w:val="en-US"/>
        </w:rPr>
        <w:t xml:space="preserve"> P420-X2 MPN mix 1 &amp; SALSA MLPA </w:t>
      </w:r>
      <w:proofErr w:type="spellStart"/>
      <w:r w:rsidRPr="00402483">
        <w:rPr>
          <w:lang w:val="en-US"/>
        </w:rPr>
        <w:t>probemix</w:t>
      </w:r>
      <w:proofErr w:type="spellEnd"/>
      <w:r w:rsidRPr="00402483">
        <w:rPr>
          <w:lang w:val="en-US"/>
        </w:rPr>
        <w:t xml:space="preserve"> P520-X1 MPN mix 2, Description version 01; 05-06-2014, MRC-Holland</w:t>
      </w:r>
    </w:p>
    <w:p w:rsidR="000F70B6" w:rsidRPr="00896ADC" w:rsidRDefault="000F70B6">
      <w:pPr>
        <w:rPr>
          <w:szCs w:val="36"/>
          <w:lang w:val="en-US"/>
        </w:rPr>
      </w:pPr>
    </w:p>
    <w:p w:rsidR="00DF720E" w:rsidRPr="00896ADC" w:rsidRDefault="00DF720E">
      <w:pPr>
        <w:rPr>
          <w:szCs w:val="36"/>
          <w:lang w:val="en-US"/>
        </w:rPr>
      </w:pPr>
    </w:p>
    <w:p w:rsidR="009E6844" w:rsidRPr="00896ADC" w:rsidRDefault="009E6844">
      <w:pPr>
        <w:rPr>
          <w:szCs w:val="36"/>
          <w:lang w:val="en-US"/>
        </w:rPr>
      </w:pPr>
    </w:p>
    <w:p w:rsidR="009E6844" w:rsidRPr="00896ADC" w:rsidRDefault="009E6844">
      <w:pPr>
        <w:rPr>
          <w:szCs w:val="36"/>
          <w:lang w:val="en-US"/>
        </w:rPr>
      </w:pPr>
    </w:p>
    <w:p w:rsidR="009E6844" w:rsidRPr="00896ADC" w:rsidRDefault="009E6844">
      <w:pPr>
        <w:rPr>
          <w:szCs w:val="36"/>
          <w:lang w:val="en-US"/>
        </w:rPr>
      </w:pPr>
    </w:p>
    <w:p w:rsidR="009E6844" w:rsidRDefault="009E6844">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Default="00B433FF">
      <w:pPr>
        <w:rPr>
          <w:szCs w:val="36"/>
          <w:lang w:val="en-US"/>
        </w:rPr>
      </w:pPr>
    </w:p>
    <w:p w:rsidR="00B433FF" w:rsidRPr="00896ADC" w:rsidRDefault="00B433FF">
      <w:pPr>
        <w:rPr>
          <w:szCs w:val="36"/>
          <w:lang w:val="en-US"/>
        </w:rPr>
      </w:pPr>
    </w:p>
    <w:p w:rsidR="009E6844" w:rsidRPr="00896ADC" w:rsidRDefault="009E6844">
      <w:pPr>
        <w:rPr>
          <w:szCs w:val="36"/>
          <w:lang w:val="en-US"/>
        </w:rPr>
      </w:pPr>
    </w:p>
    <w:p w:rsidR="00BE606F" w:rsidRPr="00554319" w:rsidRDefault="002A2B33" w:rsidP="00554319">
      <w:pPr>
        <w:pStyle w:val="Kop1"/>
        <w:rPr>
          <w:rFonts w:ascii="Times New Roman" w:hAnsi="Times New Roman" w:cs="Times New Roman"/>
          <w:b w:val="0"/>
        </w:rPr>
      </w:pPr>
      <w:bookmarkStart w:id="10" w:name="_Toc425769895"/>
      <w:r w:rsidRPr="00554319">
        <w:rPr>
          <w:rFonts w:ascii="Times New Roman" w:hAnsi="Times New Roman" w:cs="Times New Roman"/>
          <w:b w:val="0"/>
          <w:color w:val="auto"/>
          <w:sz w:val="36"/>
        </w:rPr>
        <w:lastRenderedPageBreak/>
        <w:t xml:space="preserve">Bijlage </w:t>
      </w:r>
      <w:r w:rsidR="001554A1" w:rsidRPr="00554319">
        <w:rPr>
          <w:rFonts w:ascii="Times New Roman" w:hAnsi="Times New Roman" w:cs="Times New Roman"/>
          <w:b w:val="0"/>
          <w:color w:val="auto"/>
          <w:sz w:val="36"/>
        </w:rPr>
        <w:t>1</w:t>
      </w:r>
      <w:r w:rsidR="00C7669A">
        <w:rPr>
          <w:rFonts w:ascii="Times New Roman" w:hAnsi="Times New Roman" w:cs="Times New Roman"/>
          <w:b w:val="0"/>
          <w:color w:val="auto"/>
          <w:sz w:val="36"/>
        </w:rPr>
        <w:t xml:space="preserve">. </w:t>
      </w:r>
      <w:r w:rsidR="000F70B6" w:rsidRPr="00554319">
        <w:rPr>
          <w:rFonts w:ascii="Times New Roman" w:hAnsi="Times New Roman" w:cs="Times New Roman"/>
          <w:b w:val="0"/>
          <w:color w:val="auto"/>
          <w:sz w:val="36"/>
        </w:rPr>
        <w:t xml:space="preserve">Uitslagen </w:t>
      </w:r>
      <w:proofErr w:type="spellStart"/>
      <w:r w:rsidR="000F70B6" w:rsidRPr="00554319">
        <w:rPr>
          <w:rFonts w:ascii="Times New Roman" w:hAnsi="Times New Roman" w:cs="Times New Roman"/>
          <w:b w:val="0"/>
          <w:color w:val="auto"/>
          <w:sz w:val="36"/>
        </w:rPr>
        <w:t>celteller</w:t>
      </w:r>
      <w:proofErr w:type="spellEnd"/>
      <w:r w:rsidR="000F70B6" w:rsidRPr="00554319">
        <w:rPr>
          <w:rFonts w:ascii="Times New Roman" w:hAnsi="Times New Roman" w:cs="Times New Roman"/>
          <w:b w:val="0"/>
          <w:color w:val="auto"/>
          <w:sz w:val="36"/>
        </w:rPr>
        <w:t xml:space="preserve"> en aanvullende parameters</w:t>
      </w:r>
      <w:bookmarkEnd w:id="10"/>
    </w:p>
    <w:p w:rsidR="00BE606F" w:rsidRDefault="00BE606F">
      <w:pPr>
        <w:rPr>
          <w:color w:val="FF0000"/>
          <w:szCs w:val="36"/>
        </w:rPr>
      </w:pPr>
    </w:p>
    <w:p w:rsidR="004C5C1F" w:rsidRDefault="007D0508">
      <w:pPr>
        <w:rPr>
          <w:color w:val="FF0000"/>
          <w:szCs w:val="36"/>
        </w:rPr>
      </w:pPr>
      <w:r>
        <w:rPr>
          <w:noProof/>
          <w:color w:val="FF0000"/>
          <w:szCs w:val="36"/>
        </w:rPr>
        <w:drawing>
          <wp:inline distT="0" distB="0" distL="0" distR="0">
            <wp:extent cx="8459344" cy="5646733"/>
            <wp:effectExtent l="0" t="3492"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N parameters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rot="5400000">
                      <a:off x="0" y="0"/>
                      <a:ext cx="8476026" cy="5657869"/>
                    </a:xfrm>
                    <a:prstGeom prst="rect">
                      <a:avLst/>
                    </a:prstGeom>
                    <a:noFill/>
                    <a:ln>
                      <a:noFill/>
                    </a:ln>
                  </pic:spPr>
                </pic:pic>
              </a:graphicData>
            </a:graphic>
          </wp:inline>
        </w:drawing>
      </w:r>
    </w:p>
    <w:p w:rsidR="004C5C1F" w:rsidRDefault="004C5C1F">
      <w:pPr>
        <w:rPr>
          <w:color w:val="FF0000"/>
          <w:szCs w:val="36"/>
        </w:rPr>
      </w:pPr>
    </w:p>
    <w:p w:rsidR="004C5C1F" w:rsidRDefault="004C5C1F">
      <w:pPr>
        <w:rPr>
          <w:color w:val="FF0000"/>
          <w:szCs w:val="36"/>
        </w:rPr>
      </w:pPr>
    </w:p>
    <w:p w:rsidR="004C5C1F" w:rsidRDefault="007D0508">
      <w:pPr>
        <w:rPr>
          <w:color w:val="FF0000"/>
          <w:szCs w:val="36"/>
        </w:rPr>
      </w:pPr>
      <w:r>
        <w:rPr>
          <w:noProof/>
          <w:color w:val="FF0000"/>
          <w:szCs w:val="36"/>
        </w:rPr>
        <w:drawing>
          <wp:inline distT="0" distB="0" distL="0" distR="0">
            <wp:extent cx="8542951" cy="5475550"/>
            <wp:effectExtent l="0" t="9207" r="1587" b="1588"/>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PN parameters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rot="5400000">
                      <a:off x="0" y="0"/>
                      <a:ext cx="8546973" cy="5478128"/>
                    </a:xfrm>
                    <a:prstGeom prst="rect">
                      <a:avLst/>
                    </a:prstGeom>
                    <a:noFill/>
                    <a:ln>
                      <a:noFill/>
                    </a:ln>
                  </pic:spPr>
                </pic:pic>
              </a:graphicData>
            </a:graphic>
          </wp:inline>
        </w:drawing>
      </w:r>
    </w:p>
    <w:p w:rsidR="004C5C1F" w:rsidRDefault="00AE353E" w:rsidP="00AE353E">
      <w:pPr>
        <w:jc w:val="right"/>
        <w:rPr>
          <w:color w:val="FF0000"/>
          <w:szCs w:val="36"/>
        </w:rPr>
      </w:pPr>
      <w:r>
        <w:rPr>
          <w:noProof/>
          <w:color w:val="FF0000"/>
          <w:szCs w:val="36"/>
        </w:rPr>
        <w:lastRenderedPageBreak/>
        <w:drawing>
          <wp:inline distT="0" distB="0" distL="0" distR="0">
            <wp:extent cx="8794099" cy="2383674"/>
            <wp:effectExtent l="4762"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N parameters3.png"/>
                    <pic:cNvPicPr/>
                  </pic:nvPicPr>
                  <pic:blipFill>
                    <a:blip r:embed="rId24">
                      <a:extLst>
                        <a:ext uri="{28A0092B-C50C-407E-A947-70E740481C1C}">
                          <a14:useLocalDpi xmlns:a14="http://schemas.microsoft.com/office/drawing/2010/main" val="0"/>
                        </a:ext>
                      </a:extLst>
                    </a:blip>
                    <a:stretch>
                      <a:fillRect/>
                    </a:stretch>
                  </pic:blipFill>
                  <pic:spPr>
                    <a:xfrm rot="5400000">
                      <a:off x="0" y="0"/>
                      <a:ext cx="8823152" cy="2391549"/>
                    </a:xfrm>
                    <a:prstGeom prst="rect">
                      <a:avLst/>
                    </a:prstGeom>
                  </pic:spPr>
                </pic:pic>
              </a:graphicData>
            </a:graphic>
          </wp:inline>
        </w:drawing>
      </w:r>
    </w:p>
    <w:p w:rsidR="00BE606F" w:rsidRDefault="00BE606F" w:rsidP="00554319">
      <w:pPr>
        <w:pStyle w:val="Kop1"/>
        <w:rPr>
          <w:rFonts w:ascii="Times New Roman" w:hAnsi="Times New Roman" w:cs="Times New Roman"/>
          <w:b w:val="0"/>
          <w:color w:val="auto"/>
          <w:sz w:val="36"/>
        </w:rPr>
      </w:pPr>
      <w:bookmarkStart w:id="11" w:name="_Toc425769896"/>
      <w:r w:rsidRPr="00554319">
        <w:rPr>
          <w:rFonts w:ascii="Times New Roman" w:hAnsi="Times New Roman" w:cs="Times New Roman"/>
          <w:b w:val="0"/>
          <w:color w:val="auto"/>
          <w:sz w:val="36"/>
        </w:rPr>
        <w:lastRenderedPageBreak/>
        <w:t>Bijlage 2</w:t>
      </w:r>
      <w:r w:rsidR="00C9770F" w:rsidRPr="00554319">
        <w:rPr>
          <w:rFonts w:ascii="Times New Roman" w:hAnsi="Times New Roman" w:cs="Times New Roman"/>
          <w:b w:val="0"/>
          <w:color w:val="auto"/>
          <w:sz w:val="36"/>
        </w:rPr>
        <w:t>. Resultaten alle monsters</w:t>
      </w:r>
      <w:bookmarkEnd w:id="11"/>
    </w:p>
    <w:p w:rsidR="00F23AE3" w:rsidRPr="00F23AE3" w:rsidRDefault="00F23AE3" w:rsidP="00F23AE3"/>
    <w:p w:rsidR="00BE606F" w:rsidRDefault="00F23AE3">
      <w:pPr>
        <w:rPr>
          <w:color w:val="FF0000"/>
          <w:szCs w:val="36"/>
        </w:rPr>
      </w:pPr>
      <w:r>
        <w:rPr>
          <w:noProof/>
          <w:color w:val="FF0000"/>
          <w:szCs w:val="36"/>
        </w:rPr>
        <w:drawing>
          <wp:inline distT="0" distB="0" distL="0" distR="0" wp14:anchorId="4D9F141D" wp14:editId="6AD383C9">
            <wp:extent cx="6229350" cy="8022737"/>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N pre-post ery, trombo morfologie1.png"/>
                    <pic:cNvPicPr/>
                  </pic:nvPicPr>
                  <pic:blipFill>
                    <a:blip r:embed="rId25">
                      <a:extLst>
                        <a:ext uri="{28A0092B-C50C-407E-A947-70E740481C1C}">
                          <a14:useLocalDpi xmlns:a14="http://schemas.microsoft.com/office/drawing/2010/main" val="0"/>
                        </a:ext>
                      </a:extLst>
                    </a:blip>
                    <a:stretch>
                      <a:fillRect/>
                    </a:stretch>
                  </pic:blipFill>
                  <pic:spPr>
                    <a:xfrm>
                      <a:off x="0" y="0"/>
                      <a:ext cx="6232781" cy="8027156"/>
                    </a:xfrm>
                    <a:prstGeom prst="rect">
                      <a:avLst/>
                    </a:prstGeom>
                  </pic:spPr>
                </pic:pic>
              </a:graphicData>
            </a:graphic>
          </wp:inline>
        </w:drawing>
      </w:r>
    </w:p>
    <w:p w:rsidR="00755856" w:rsidRDefault="00755856">
      <w:pPr>
        <w:rPr>
          <w:noProof/>
          <w:color w:val="FF0000"/>
          <w:szCs w:val="36"/>
        </w:rPr>
      </w:pPr>
    </w:p>
    <w:p w:rsidR="00010B39" w:rsidRDefault="00010B39">
      <w:pPr>
        <w:rPr>
          <w:color w:val="FF0000"/>
          <w:szCs w:val="36"/>
        </w:rPr>
      </w:pPr>
    </w:p>
    <w:p w:rsidR="00C37350" w:rsidRDefault="00BB032C">
      <w:pPr>
        <w:rPr>
          <w:color w:val="FF0000"/>
          <w:szCs w:val="36"/>
        </w:rPr>
      </w:pPr>
      <w:r>
        <w:rPr>
          <w:noProof/>
          <w:color w:val="FF0000"/>
          <w:szCs w:val="36"/>
        </w:rPr>
        <w:lastRenderedPageBreak/>
        <w:drawing>
          <wp:inline distT="0" distB="0" distL="0" distR="0">
            <wp:extent cx="5760720" cy="870712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N alle resultaten2.png"/>
                    <pic:cNvPicPr/>
                  </pic:nvPicPr>
                  <pic:blipFill>
                    <a:blip r:embed="rId26">
                      <a:extLst>
                        <a:ext uri="{28A0092B-C50C-407E-A947-70E740481C1C}">
                          <a14:useLocalDpi xmlns:a14="http://schemas.microsoft.com/office/drawing/2010/main" val="0"/>
                        </a:ext>
                      </a:extLst>
                    </a:blip>
                    <a:stretch>
                      <a:fillRect/>
                    </a:stretch>
                  </pic:blipFill>
                  <pic:spPr>
                    <a:xfrm>
                      <a:off x="0" y="0"/>
                      <a:ext cx="5760720" cy="8707120"/>
                    </a:xfrm>
                    <a:prstGeom prst="rect">
                      <a:avLst/>
                    </a:prstGeom>
                  </pic:spPr>
                </pic:pic>
              </a:graphicData>
            </a:graphic>
          </wp:inline>
        </w:drawing>
      </w:r>
    </w:p>
    <w:p w:rsidR="00BB032C" w:rsidRDefault="00BB032C">
      <w:pPr>
        <w:rPr>
          <w:color w:val="FF0000"/>
          <w:szCs w:val="36"/>
        </w:rPr>
      </w:pPr>
    </w:p>
    <w:p w:rsidR="00BB032C" w:rsidRDefault="00BB032C">
      <w:pPr>
        <w:rPr>
          <w:color w:val="FF0000"/>
          <w:szCs w:val="36"/>
        </w:rPr>
      </w:pPr>
      <w:r>
        <w:rPr>
          <w:noProof/>
          <w:color w:val="FF0000"/>
          <w:szCs w:val="36"/>
        </w:rPr>
        <w:lastRenderedPageBreak/>
        <w:drawing>
          <wp:inline distT="0" distB="0" distL="0" distR="0">
            <wp:extent cx="5934075" cy="878206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N alle resultaten3.png"/>
                    <pic:cNvPicPr/>
                  </pic:nvPicPr>
                  <pic:blipFill>
                    <a:blip r:embed="rId27">
                      <a:extLst>
                        <a:ext uri="{28A0092B-C50C-407E-A947-70E740481C1C}">
                          <a14:useLocalDpi xmlns:a14="http://schemas.microsoft.com/office/drawing/2010/main" val="0"/>
                        </a:ext>
                      </a:extLst>
                    </a:blip>
                    <a:stretch>
                      <a:fillRect/>
                    </a:stretch>
                  </pic:blipFill>
                  <pic:spPr>
                    <a:xfrm>
                      <a:off x="0" y="0"/>
                      <a:ext cx="5935840" cy="8784676"/>
                    </a:xfrm>
                    <a:prstGeom prst="rect">
                      <a:avLst/>
                    </a:prstGeom>
                  </pic:spPr>
                </pic:pic>
              </a:graphicData>
            </a:graphic>
          </wp:inline>
        </w:drawing>
      </w:r>
    </w:p>
    <w:p w:rsidR="00BB032C" w:rsidRPr="00755856" w:rsidRDefault="00BB032C">
      <w:pPr>
        <w:rPr>
          <w:color w:val="FF0000"/>
          <w:szCs w:val="36"/>
        </w:rPr>
      </w:pPr>
      <w:r>
        <w:rPr>
          <w:noProof/>
          <w:color w:val="FF0000"/>
          <w:szCs w:val="36"/>
        </w:rPr>
        <w:lastRenderedPageBreak/>
        <w:drawing>
          <wp:inline distT="0" distB="0" distL="0" distR="0">
            <wp:extent cx="6004571" cy="353377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N alle resultaten4.png"/>
                    <pic:cNvPicPr/>
                  </pic:nvPicPr>
                  <pic:blipFill>
                    <a:blip r:embed="rId28">
                      <a:extLst>
                        <a:ext uri="{28A0092B-C50C-407E-A947-70E740481C1C}">
                          <a14:useLocalDpi xmlns:a14="http://schemas.microsoft.com/office/drawing/2010/main" val="0"/>
                        </a:ext>
                      </a:extLst>
                    </a:blip>
                    <a:stretch>
                      <a:fillRect/>
                    </a:stretch>
                  </pic:blipFill>
                  <pic:spPr>
                    <a:xfrm>
                      <a:off x="0" y="0"/>
                      <a:ext cx="6003447" cy="3533113"/>
                    </a:xfrm>
                    <a:prstGeom prst="rect">
                      <a:avLst/>
                    </a:prstGeom>
                  </pic:spPr>
                </pic:pic>
              </a:graphicData>
            </a:graphic>
          </wp:inline>
        </w:drawing>
      </w:r>
    </w:p>
    <w:sectPr w:rsidR="00BB032C" w:rsidRPr="00755856" w:rsidSect="00BE606F">
      <w:footerReference w:type="default" r:id="rId29"/>
      <w:pgSz w:w="11906" w:h="16838"/>
      <w:pgMar w:top="1417" w:right="1417" w:bottom="1417" w:left="1417" w:header="708" w:footer="708"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78E" w:rsidRDefault="00F9478E">
      <w:r>
        <w:separator/>
      </w:r>
    </w:p>
  </w:endnote>
  <w:endnote w:type="continuationSeparator" w:id="0">
    <w:p w:rsidR="00F9478E" w:rsidRDefault="00F94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0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78E" w:rsidRDefault="00F9478E">
    <w:pPr>
      <w:pStyle w:val="Voettekst"/>
      <w:jc w:val="right"/>
    </w:pPr>
    <w:r>
      <w:fldChar w:fldCharType="begin"/>
    </w:r>
    <w:r>
      <w:instrText>PAGE   \* MERGEFORMAT</w:instrText>
    </w:r>
    <w:r>
      <w:fldChar w:fldCharType="separate"/>
    </w:r>
    <w:r w:rsidR="00437841">
      <w:rPr>
        <w:noProof/>
      </w:rPr>
      <w:t>3</w:t>
    </w:r>
    <w:r>
      <w:fldChar w:fldCharType="end"/>
    </w:r>
  </w:p>
  <w:p w:rsidR="00F9478E" w:rsidRDefault="00F9478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78E" w:rsidRDefault="00F9478E">
      <w:r>
        <w:separator/>
      </w:r>
    </w:p>
  </w:footnote>
  <w:footnote w:type="continuationSeparator" w:id="0">
    <w:p w:rsidR="00F9478E" w:rsidRDefault="00F947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4D741A"/>
    <w:multiLevelType w:val="hybridMultilevel"/>
    <w:tmpl w:val="5EBE3938"/>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61C"/>
    <w:rsid w:val="00006C9D"/>
    <w:rsid w:val="00010B39"/>
    <w:rsid w:val="00014D3C"/>
    <w:rsid w:val="000218F7"/>
    <w:rsid w:val="00022E1B"/>
    <w:rsid w:val="000308A7"/>
    <w:rsid w:val="000333FC"/>
    <w:rsid w:val="0003690E"/>
    <w:rsid w:val="00047D5E"/>
    <w:rsid w:val="00066C3B"/>
    <w:rsid w:val="00070C1E"/>
    <w:rsid w:val="000729F7"/>
    <w:rsid w:val="00075FDC"/>
    <w:rsid w:val="00082592"/>
    <w:rsid w:val="00086BEC"/>
    <w:rsid w:val="000900A0"/>
    <w:rsid w:val="000930AF"/>
    <w:rsid w:val="000A1D91"/>
    <w:rsid w:val="000A223D"/>
    <w:rsid w:val="000B14FC"/>
    <w:rsid w:val="000C15A5"/>
    <w:rsid w:val="000C4C19"/>
    <w:rsid w:val="000C4E65"/>
    <w:rsid w:val="000D34E4"/>
    <w:rsid w:val="000E46EA"/>
    <w:rsid w:val="000F06D3"/>
    <w:rsid w:val="000F0CA1"/>
    <w:rsid w:val="000F70B6"/>
    <w:rsid w:val="00122F97"/>
    <w:rsid w:val="00143926"/>
    <w:rsid w:val="001554A1"/>
    <w:rsid w:val="00162CDA"/>
    <w:rsid w:val="0017777B"/>
    <w:rsid w:val="001A45E8"/>
    <w:rsid w:val="001C0218"/>
    <w:rsid w:val="001D4CD3"/>
    <w:rsid w:val="001D7BEB"/>
    <w:rsid w:val="001E1216"/>
    <w:rsid w:val="001E4630"/>
    <w:rsid w:val="001E74C5"/>
    <w:rsid w:val="001E7643"/>
    <w:rsid w:val="001F166A"/>
    <w:rsid w:val="001F45CC"/>
    <w:rsid w:val="001F463E"/>
    <w:rsid w:val="00213CE6"/>
    <w:rsid w:val="00215738"/>
    <w:rsid w:val="00230313"/>
    <w:rsid w:val="0023132F"/>
    <w:rsid w:val="002401A5"/>
    <w:rsid w:val="00241013"/>
    <w:rsid w:val="00250D9F"/>
    <w:rsid w:val="00277473"/>
    <w:rsid w:val="00282023"/>
    <w:rsid w:val="00290F5F"/>
    <w:rsid w:val="002A2B33"/>
    <w:rsid w:val="002A60F2"/>
    <w:rsid w:val="002C303B"/>
    <w:rsid w:val="002D168A"/>
    <w:rsid w:val="002D1744"/>
    <w:rsid w:val="002D7512"/>
    <w:rsid w:val="002E3076"/>
    <w:rsid w:val="002E5B08"/>
    <w:rsid w:val="003108C3"/>
    <w:rsid w:val="00315B1D"/>
    <w:rsid w:val="00346808"/>
    <w:rsid w:val="00347251"/>
    <w:rsid w:val="00362C56"/>
    <w:rsid w:val="003652A3"/>
    <w:rsid w:val="003659C2"/>
    <w:rsid w:val="003700CC"/>
    <w:rsid w:val="00372A55"/>
    <w:rsid w:val="00383B0D"/>
    <w:rsid w:val="003B000B"/>
    <w:rsid w:val="003D0E66"/>
    <w:rsid w:val="003D6011"/>
    <w:rsid w:val="003E143D"/>
    <w:rsid w:val="003E4F47"/>
    <w:rsid w:val="003F0B70"/>
    <w:rsid w:val="003F1866"/>
    <w:rsid w:val="003F7F04"/>
    <w:rsid w:val="0040050C"/>
    <w:rsid w:val="00402483"/>
    <w:rsid w:val="00416934"/>
    <w:rsid w:val="00437841"/>
    <w:rsid w:val="00445820"/>
    <w:rsid w:val="004619BF"/>
    <w:rsid w:val="004A2498"/>
    <w:rsid w:val="004B1851"/>
    <w:rsid w:val="004B3077"/>
    <w:rsid w:val="004B3387"/>
    <w:rsid w:val="004C5C1F"/>
    <w:rsid w:val="004F3B09"/>
    <w:rsid w:val="004F4067"/>
    <w:rsid w:val="004F650B"/>
    <w:rsid w:val="00507C53"/>
    <w:rsid w:val="00510E7A"/>
    <w:rsid w:val="0051284D"/>
    <w:rsid w:val="00533DC0"/>
    <w:rsid w:val="00537BAA"/>
    <w:rsid w:val="00554319"/>
    <w:rsid w:val="00555E3C"/>
    <w:rsid w:val="005611B8"/>
    <w:rsid w:val="00585779"/>
    <w:rsid w:val="00595AA7"/>
    <w:rsid w:val="005A74D1"/>
    <w:rsid w:val="005B04A4"/>
    <w:rsid w:val="005B6096"/>
    <w:rsid w:val="005B7AF3"/>
    <w:rsid w:val="005C7D13"/>
    <w:rsid w:val="005D0BF6"/>
    <w:rsid w:val="005D2899"/>
    <w:rsid w:val="005E348E"/>
    <w:rsid w:val="005E67C7"/>
    <w:rsid w:val="005E74FE"/>
    <w:rsid w:val="005F17B2"/>
    <w:rsid w:val="005F2385"/>
    <w:rsid w:val="005F2703"/>
    <w:rsid w:val="005F2F30"/>
    <w:rsid w:val="00607B12"/>
    <w:rsid w:val="006208A4"/>
    <w:rsid w:val="00626565"/>
    <w:rsid w:val="00676647"/>
    <w:rsid w:val="00676932"/>
    <w:rsid w:val="00687D0D"/>
    <w:rsid w:val="00695281"/>
    <w:rsid w:val="0069689C"/>
    <w:rsid w:val="006A1E15"/>
    <w:rsid w:val="006C1935"/>
    <w:rsid w:val="006D64FF"/>
    <w:rsid w:val="006D7555"/>
    <w:rsid w:val="006E5469"/>
    <w:rsid w:val="006E5540"/>
    <w:rsid w:val="006E625D"/>
    <w:rsid w:val="007008E0"/>
    <w:rsid w:val="00704878"/>
    <w:rsid w:val="00704E9F"/>
    <w:rsid w:val="00715D0F"/>
    <w:rsid w:val="00726C5D"/>
    <w:rsid w:val="00733CCA"/>
    <w:rsid w:val="007441A4"/>
    <w:rsid w:val="007552B8"/>
    <w:rsid w:val="00755856"/>
    <w:rsid w:val="007646C8"/>
    <w:rsid w:val="00772662"/>
    <w:rsid w:val="00792682"/>
    <w:rsid w:val="007978D3"/>
    <w:rsid w:val="007A28C2"/>
    <w:rsid w:val="007A2D1A"/>
    <w:rsid w:val="007A3DB8"/>
    <w:rsid w:val="007B088A"/>
    <w:rsid w:val="007C73B7"/>
    <w:rsid w:val="007D0508"/>
    <w:rsid w:val="007E3E8E"/>
    <w:rsid w:val="007E40F7"/>
    <w:rsid w:val="00803343"/>
    <w:rsid w:val="00812A41"/>
    <w:rsid w:val="0081668F"/>
    <w:rsid w:val="00816A18"/>
    <w:rsid w:val="00831FCF"/>
    <w:rsid w:val="00850292"/>
    <w:rsid w:val="00852B88"/>
    <w:rsid w:val="00863806"/>
    <w:rsid w:val="00875006"/>
    <w:rsid w:val="00883DD4"/>
    <w:rsid w:val="0088588B"/>
    <w:rsid w:val="00890F04"/>
    <w:rsid w:val="0089696F"/>
    <w:rsid w:val="00896ADC"/>
    <w:rsid w:val="008A1927"/>
    <w:rsid w:val="008B469F"/>
    <w:rsid w:val="008B6037"/>
    <w:rsid w:val="008C2DD3"/>
    <w:rsid w:val="008E0DBD"/>
    <w:rsid w:val="008E4A45"/>
    <w:rsid w:val="008E67D6"/>
    <w:rsid w:val="008F3DE1"/>
    <w:rsid w:val="008F69BB"/>
    <w:rsid w:val="00905FCF"/>
    <w:rsid w:val="00914A22"/>
    <w:rsid w:val="00950119"/>
    <w:rsid w:val="0096237C"/>
    <w:rsid w:val="009A0A8F"/>
    <w:rsid w:val="009A109C"/>
    <w:rsid w:val="009A1270"/>
    <w:rsid w:val="009A78BD"/>
    <w:rsid w:val="009C25F7"/>
    <w:rsid w:val="009D00DB"/>
    <w:rsid w:val="009E6844"/>
    <w:rsid w:val="009F2524"/>
    <w:rsid w:val="009F70BC"/>
    <w:rsid w:val="009F7B32"/>
    <w:rsid w:val="00A13F61"/>
    <w:rsid w:val="00A14DAA"/>
    <w:rsid w:val="00A23EBD"/>
    <w:rsid w:val="00A506DE"/>
    <w:rsid w:val="00A5647A"/>
    <w:rsid w:val="00A6613C"/>
    <w:rsid w:val="00A7232A"/>
    <w:rsid w:val="00A77B2D"/>
    <w:rsid w:val="00A824E0"/>
    <w:rsid w:val="00A92ABD"/>
    <w:rsid w:val="00AD4E1F"/>
    <w:rsid w:val="00AD7BCE"/>
    <w:rsid w:val="00AE353E"/>
    <w:rsid w:val="00B10425"/>
    <w:rsid w:val="00B17BC6"/>
    <w:rsid w:val="00B433FF"/>
    <w:rsid w:val="00B457E4"/>
    <w:rsid w:val="00B55714"/>
    <w:rsid w:val="00B5734D"/>
    <w:rsid w:val="00B57C9E"/>
    <w:rsid w:val="00B610C6"/>
    <w:rsid w:val="00B613FA"/>
    <w:rsid w:val="00B643DF"/>
    <w:rsid w:val="00B82039"/>
    <w:rsid w:val="00B8627F"/>
    <w:rsid w:val="00B935E3"/>
    <w:rsid w:val="00BA0C07"/>
    <w:rsid w:val="00BB032C"/>
    <w:rsid w:val="00BB38BC"/>
    <w:rsid w:val="00BD2193"/>
    <w:rsid w:val="00BE0694"/>
    <w:rsid w:val="00BE606F"/>
    <w:rsid w:val="00C01AE5"/>
    <w:rsid w:val="00C0461C"/>
    <w:rsid w:val="00C24402"/>
    <w:rsid w:val="00C325A0"/>
    <w:rsid w:val="00C32C2F"/>
    <w:rsid w:val="00C3357A"/>
    <w:rsid w:val="00C37350"/>
    <w:rsid w:val="00C542B9"/>
    <w:rsid w:val="00C67B91"/>
    <w:rsid w:val="00C738C4"/>
    <w:rsid w:val="00C7669A"/>
    <w:rsid w:val="00C9770F"/>
    <w:rsid w:val="00CA1CD0"/>
    <w:rsid w:val="00CA2D4F"/>
    <w:rsid w:val="00CA69EA"/>
    <w:rsid w:val="00CC001A"/>
    <w:rsid w:val="00CC3709"/>
    <w:rsid w:val="00CC7638"/>
    <w:rsid w:val="00CD679B"/>
    <w:rsid w:val="00CE2ADE"/>
    <w:rsid w:val="00CE351B"/>
    <w:rsid w:val="00CE588A"/>
    <w:rsid w:val="00CF7EB7"/>
    <w:rsid w:val="00D0691F"/>
    <w:rsid w:val="00D070DE"/>
    <w:rsid w:val="00D13DDA"/>
    <w:rsid w:val="00D26A2A"/>
    <w:rsid w:val="00D26FCD"/>
    <w:rsid w:val="00D327DC"/>
    <w:rsid w:val="00D36E26"/>
    <w:rsid w:val="00D5079D"/>
    <w:rsid w:val="00D5255F"/>
    <w:rsid w:val="00D6551F"/>
    <w:rsid w:val="00D73856"/>
    <w:rsid w:val="00D768A3"/>
    <w:rsid w:val="00D80FC4"/>
    <w:rsid w:val="00D91968"/>
    <w:rsid w:val="00DA2669"/>
    <w:rsid w:val="00DC2CA7"/>
    <w:rsid w:val="00DC6AFF"/>
    <w:rsid w:val="00DC7FE9"/>
    <w:rsid w:val="00DD230F"/>
    <w:rsid w:val="00DD24A9"/>
    <w:rsid w:val="00DD41A8"/>
    <w:rsid w:val="00DE4871"/>
    <w:rsid w:val="00DE7501"/>
    <w:rsid w:val="00DE790C"/>
    <w:rsid w:val="00DF720E"/>
    <w:rsid w:val="00E05295"/>
    <w:rsid w:val="00E108D5"/>
    <w:rsid w:val="00E23F34"/>
    <w:rsid w:val="00E26A74"/>
    <w:rsid w:val="00E26A8E"/>
    <w:rsid w:val="00E41E9C"/>
    <w:rsid w:val="00E4289F"/>
    <w:rsid w:val="00E45C49"/>
    <w:rsid w:val="00E46D19"/>
    <w:rsid w:val="00E51346"/>
    <w:rsid w:val="00E80F41"/>
    <w:rsid w:val="00E94601"/>
    <w:rsid w:val="00E95911"/>
    <w:rsid w:val="00EB3611"/>
    <w:rsid w:val="00EB7A78"/>
    <w:rsid w:val="00ED196E"/>
    <w:rsid w:val="00F158DC"/>
    <w:rsid w:val="00F158ED"/>
    <w:rsid w:val="00F2109A"/>
    <w:rsid w:val="00F23AE3"/>
    <w:rsid w:val="00F527ED"/>
    <w:rsid w:val="00F56B46"/>
    <w:rsid w:val="00F63468"/>
    <w:rsid w:val="00F775BF"/>
    <w:rsid w:val="00F85D1A"/>
    <w:rsid w:val="00F94502"/>
    <w:rsid w:val="00F9478E"/>
    <w:rsid w:val="00FA60B5"/>
    <w:rsid w:val="00FB7E2F"/>
    <w:rsid w:val="00FC6D62"/>
    <w:rsid w:val="00FE5DBA"/>
    <w:rsid w:val="00FF65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2"/>
    </w:rPr>
  </w:style>
  <w:style w:type="paragraph" w:styleId="Kop1">
    <w:name w:val="heading 1"/>
    <w:basedOn w:val="Standaard"/>
    <w:next w:val="Standaard"/>
    <w:link w:val="Kop1Char"/>
    <w:qFormat/>
    <w:rsid w:val="0055431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C0461C"/>
    <w:pPr>
      <w:tabs>
        <w:tab w:val="center" w:pos="4536"/>
        <w:tab w:val="right" w:pos="9072"/>
      </w:tabs>
    </w:pPr>
  </w:style>
  <w:style w:type="paragraph" w:styleId="Voettekst">
    <w:name w:val="footer"/>
    <w:basedOn w:val="Standaard"/>
    <w:link w:val="VoettekstChar"/>
    <w:uiPriority w:val="99"/>
    <w:rsid w:val="00C0461C"/>
    <w:pPr>
      <w:tabs>
        <w:tab w:val="center" w:pos="4536"/>
        <w:tab w:val="right" w:pos="9072"/>
      </w:tabs>
    </w:pPr>
  </w:style>
  <w:style w:type="paragraph" w:customStyle="1" w:styleId="Geenafstand1">
    <w:name w:val="Geen afstand1"/>
    <w:rsid w:val="00C0461C"/>
    <w:rPr>
      <w:rFonts w:ascii="Calibri" w:hAnsi="Calibri"/>
      <w:sz w:val="22"/>
      <w:szCs w:val="22"/>
      <w:lang w:eastAsia="en-US"/>
    </w:rPr>
  </w:style>
  <w:style w:type="character" w:styleId="Hyperlink">
    <w:name w:val="Hyperlink"/>
    <w:uiPriority w:val="99"/>
    <w:rsid w:val="00C0461C"/>
    <w:rPr>
      <w:rFonts w:cs="Times New Roman"/>
      <w:color w:val="0000FF"/>
      <w:u w:val="single"/>
    </w:rPr>
  </w:style>
  <w:style w:type="paragraph" w:styleId="Geenafstand">
    <w:name w:val="No Spacing"/>
    <w:uiPriority w:val="99"/>
    <w:qFormat/>
    <w:rsid w:val="00CF7EB7"/>
    <w:rPr>
      <w:rFonts w:ascii="Calibri" w:eastAsia="Calibri" w:hAnsi="Calibri"/>
      <w:sz w:val="22"/>
      <w:szCs w:val="22"/>
      <w:lang w:eastAsia="en-US"/>
    </w:rPr>
  </w:style>
  <w:style w:type="character" w:customStyle="1" w:styleId="hps">
    <w:name w:val="hps"/>
    <w:rsid w:val="00DE7501"/>
  </w:style>
  <w:style w:type="character" w:customStyle="1" w:styleId="atn">
    <w:name w:val="atn"/>
    <w:rsid w:val="009A0A8F"/>
  </w:style>
  <w:style w:type="table" w:styleId="Tabelraster">
    <w:name w:val="Table Grid"/>
    <w:basedOn w:val="Standaardtabel"/>
    <w:rsid w:val="000C4C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ebcontentitemcontent">
    <w:name w:val="webcontentitemcontent"/>
    <w:uiPriority w:val="99"/>
    <w:rsid w:val="00402483"/>
    <w:rPr>
      <w:rFonts w:ascii="Arial" w:hAnsi="Arial" w:cs="Arial"/>
      <w:color w:val="333333"/>
      <w:sz w:val="20"/>
      <w:szCs w:val="20"/>
    </w:rPr>
  </w:style>
  <w:style w:type="character" w:styleId="GevolgdeHyperlink">
    <w:name w:val="FollowedHyperlink"/>
    <w:uiPriority w:val="99"/>
    <w:unhideWhenUsed/>
    <w:rsid w:val="00755856"/>
    <w:rPr>
      <w:color w:val="800080"/>
      <w:u w:val="single"/>
    </w:rPr>
  </w:style>
  <w:style w:type="paragraph" w:customStyle="1" w:styleId="xl63">
    <w:name w:val="xl63"/>
    <w:basedOn w:val="Standaard"/>
    <w:rsid w:val="0075585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Standaard"/>
    <w:rsid w:val="00755856"/>
    <w:pPr>
      <w:pBdr>
        <w:left w:val="single" w:sz="4" w:space="0" w:color="auto"/>
        <w:bottom w:val="double" w:sz="6" w:space="0" w:color="auto"/>
        <w:right w:val="single" w:sz="4" w:space="0" w:color="auto"/>
      </w:pBdr>
      <w:spacing w:before="100" w:beforeAutospacing="1" w:after="100" w:afterAutospacing="1"/>
    </w:pPr>
    <w:rPr>
      <w:sz w:val="24"/>
      <w:szCs w:val="24"/>
    </w:rPr>
  </w:style>
  <w:style w:type="paragraph" w:customStyle="1" w:styleId="xl65">
    <w:name w:val="xl65"/>
    <w:basedOn w:val="Standaard"/>
    <w:rsid w:val="00755856"/>
    <w:pPr>
      <w:pBdr>
        <w:left w:val="single" w:sz="4" w:space="0" w:color="auto"/>
      </w:pBdr>
      <w:spacing w:before="100" w:beforeAutospacing="1" w:after="100" w:afterAutospacing="1"/>
    </w:pPr>
    <w:rPr>
      <w:sz w:val="24"/>
      <w:szCs w:val="24"/>
    </w:rPr>
  </w:style>
  <w:style w:type="paragraph" w:customStyle="1" w:styleId="xl66">
    <w:name w:val="xl66"/>
    <w:basedOn w:val="Standaard"/>
    <w:rsid w:val="00755856"/>
    <w:pPr>
      <w:pBdr>
        <w:left w:val="single" w:sz="4" w:space="0" w:color="auto"/>
        <w:bottom w:val="double" w:sz="6" w:space="0" w:color="auto"/>
        <w:right w:val="single" w:sz="4" w:space="0" w:color="auto"/>
      </w:pBdr>
      <w:spacing w:before="100" w:beforeAutospacing="1" w:after="100" w:afterAutospacing="1"/>
    </w:pPr>
    <w:rPr>
      <w:i/>
      <w:iCs/>
      <w:color w:val="000000"/>
      <w:sz w:val="24"/>
      <w:szCs w:val="24"/>
    </w:rPr>
  </w:style>
  <w:style w:type="paragraph" w:customStyle="1" w:styleId="xl67">
    <w:name w:val="xl67"/>
    <w:basedOn w:val="Standaard"/>
    <w:rsid w:val="00755856"/>
    <w:pPr>
      <w:pBdr>
        <w:bottom w:val="double" w:sz="6" w:space="0" w:color="auto"/>
      </w:pBdr>
      <w:spacing w:before="100" w:beforeAutospacing="1" w:after="100" w:afterAutospacing="1"/>
    </w:pPr>
    <w:rPr>
      <w:i/>
      <w:iCs/>
      <w:color w:val="000000"/>
      <w:sz w:val="24"/>
      <w:szCs w:val="24"/>
    </w:rPr>
  </w:style>
  <w:style w:type="paragraph" w:customStyle="1" w:styleId="xl68">
    <w:name w:val="xl68"/>
    <w:basedOn w:val="Standaard"/>
    <w:rsid w:val="00755856"/>
    <w:pPr>
      <w:pBdr>
        <w:top w:val="single" w:sz="4" w:space="0" w:color="auto"/>
        <w:left w:val="single" w:sz="4" w:space="0" w:color="auto"/>
        <w:right w:val="single" w:sz="4" w:space="0" w:color="auto"/>
      </w:pBdr>
      <w:spacing w:before="100" w:beforeAutospacing="1" w:after="100" w:afterAutospacing="1"/>
    </w:pPr>
    <w:rPr>
      <w:b/>
      <w:bCs/>
      <w:color w:val="000000"/>
      <w:sz w:val="24"/>
      <w:szCs w:val="24"/>
    </w:rPr>
  </w:style>
  <w:style w:type="paragraph" w:customStyle="1" w:styleId="xl69">
    <w:name w:val="xl69"/>
    <w:basedOn w:val="Standaard"/>
    <w:rsid w:val="00755856"/>
    <w:pPr>
      <w:pBdr>
        <w:top w:val="single" w:sz="4" w:space="0" w:color="auto"/>
      </w:pBdr>
      <w:spacing w:before="100" w:beforeAutospacing="1" w:after="100" w:afterAutospacing="1"/>
    </w:pPr>
    <w:rPr>
      <w:b/>
      <w:bCs/>
      <w:color w:val="000000"/>
      <w:sz w:val="24"/>
      <w:szCs w:val="24"/>
    </w:rPr>
  </w:style>
  <w:style w:type="paragraph" w:customStyle="1" w:styleId="xl70">
    <w:name w:val="xl70"/>
    <w:basedOn w:val="Standaard"/>
    <w:rsid w:val="00755856"/>
    <w:pPr>
      <w:pBdr>
        <w:left w:val="single" w:sz="4" w:space="0" w:color="auto"/>
        <w:right w:val="single" w:sz="4" w:space="0" w:color="auto"/>
      </w:pBdr>
      <w:spacing w:before="100" w:beforeAutospacing="1" w:after="100" w:afterAutospacing="1"/>
    </w:pPr>
    <w:rPr>
      <w:b/>
      <w:bCs/>
      <w:color w:val="000000"/>
      <w:sz w:val="24"/>
      <w:szCs w:val="24"/>
    </w:rPr>
  </w:style>
  <w:style w:type="paragraph" w:customStyle="1" w:styleId="xl71">
    <w:name w:val="xl71"/>
    <w:basedOn w:val="Standaard"/>
    <w:rsid w:val="00755856"/>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2">
    <w:name w:val="xl72"/>
    <w:basedOn w:val="Standaard"/>
    <w:rsid w:val="00755856"/>
    <w:pPr>
      <w:pBdr>
        <w:left w:val="single" w:sz="4" w:space="0" w:color="auto"/>
        <w:right w:val="single" w:sz="4" w:space="0" w:color="auto"/>
      </w:pBdr>
      <w:spacing w:before="100" w:beforeAutospacing="1" w:after="100" w:afterAutospacing="1"/>
    </w:pPr>
    <w:rPr>
      <w:sz w:val="24"/>
      <w:szCs w:val="24"/>
    </w:rPr>
  </w:style>
  <w:style w:type="paragraph" w:customStyle="1" w:styleId="xl73">
    <w:name w:val="xl73"/>
    <w:basedOn w:val="Standaard"/>
    <w:rsid w:val="00755856"/>
    <w:pPr>
      <w:pBdr>
        <w:right w:val="single" w:sz="4" w:space="0" w:color="auto"/>
      </w:pBdr>
      <w:spacing w:before="100" w:beforeAutospacing="1" w:after="100" w:afterAutospacing="1"/>
    </w:pPr>
    <w:rPr>
      <w:sz w:val="24"/>
      <w:szCs w:val="24"/>
    </w:rPr>
  </w:style>
  <w:style w:type="paragraph" w:customStyle="1" w:styleId="xl74">
    <w:name w:val="xl74"/>
    <w:basedOn w:val="Standaard"/>
    <w:rsid w:val="0075585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5">
    <w:name w:val="xl75"/>
    <w:basedOn w:val="Standaard"/>
    <w:rsid w:val="00755856"/>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6">
    <w:name w:val="xl76"/>
    <w:basedOn w:val="Standaard"/>
    <w:rsid w:val="0075585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77">
    <w:name w:val="xl77"/>
    <w:basedOn w:val="Standaard"/>
    <w:rsid w:val="0075585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78">
    <w:name w:val="xl78"/>
    <w:basedOn w:val="Standaard"/>
    <w:rsid w:val="00755856"/>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Standaard"/>
    <w:rsid w:val="0075585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Standaard"/>
    <w:rsid w:val="0075585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81">
    <w:name w:val="xl81"/>
    <w:basedOn w:val="Standaard"/>
    <w:rsid w:val="00755856"/>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sz w:val="24"/>
      <w:szCs w:val="24"/>
    </w:rPr>
  </w:style>
  <w:style w:type="paragraph" w:customStyle="1" w:styleId="xl82">
    <w:name w:val="xl82"/>
    <w:basedOn w:val="Standaard"/>
    <w:rsid w:val="00755856"/>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sz w:val="24"/>
      <w:szCs w:val="24"/>
    </w:rPr>
  </w:style>
  <w:style w:type="paragraph" w:customStyle="1" w:styleId="xl83">
    <w:name w:val="xl83"/>
    <w:basedOn w:val="Standaard"/>
    <w:rsid w:val="00755856"/>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000000"/>
      <w:sz w:val="24"/>
      <w:szCs w:val="24"/>
    </w:rPr>
  </w:style>
  <w:style w:type="paragraph" w:customStyle="1" w:styleId="xl84">
    <w:name w:val="xl84"/>
    <w:basedOn w:val="Standaard"/>
    <w:rsid w:val="00755856"/>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000000"/>
      <w:sz w:val="24"/>
      <w:szCs w:val="24"/>
    </w:rPr>
  </w:style>
  <w:style w:type="paragraph" w:customStyle="1" w:styleId="xl85">
    <w:name w:val="xl85"/>
    <w:basedOn w:val="Standaard"/>
    <w:rsid w:val="0075585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86">
    <w:name w:val="xl86"/>
    <w:basedOn w:val="Standaard"/>
    <w:rsid w:val="00755856"/>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sz w:val="24"/>
      <w:szCs w:val="24"/>
    </w:rPr>
  </w:style>
  <w:style w:type="paragraph" w:customStyle="1" w:styleId="xl87">
    <w:name w:val="xl87"/>
    <w:basedOn w:val="Standaard"/>
    <w:rsid w:val="00755856"/>
    <w:pPr>
      <w:pBdr>
        <w:left w:val="single" w:sz="4" w:space="0" w:color="auto"/>
        <w:right w:val="single" w:sz="4" w:space="0" w:color="auto"/>
      </w:pBdr>
      <w:spacing w:before="100" w:beforeAutospacing="1" w:after="100" w:afterAutospacing="1"/>
    </w:pPr>
    <w:rPr>
      <w:color w:val="000000"/>
      <w:sz w:val="24"/>
      <w:szCs w:val="24"/>
    </w:rPr>
  </w:style>
  <w:style w:type="paragraph" w:customStyle="1" w:styleId="xl88">
    <w:name w:val="xl88"/>
    <w:basedOn w:val="Standaard"/>
    <w:rsid w:val="00755856"/>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sz w:val="24"/>
      <w:szCs w:val="24"/>
    </w:rPr>
  </w:style>
  <w:style w:type="paragraph" w:customStyle="1" w:styleId="xl89">
    <w:name w:val="xl89"/>
    <w:basedOn w:val="Standaard"/>
    <w:rsid w:val="00755856"/>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sz w:val="24"/>
      <w:szCs w:val="24"/>
    </w:rPr>
  </w:style>
  <w:style w:type="character" w:customStyle="1" w:styleId="VoettekstChar">
    <w:name w:val="Voettekst Char"/>
    <w:link w:val="Voettekst"/>
    <w:uiPriority w:val="99"/>
    <w:rsid w:val="00BE606F"/>
    <w:rPr>
      <w:sz w:val="22"/>
    </w:rPr>
  </w:style>
  <w:style w:type="paragraph" w:styleId="Ballontekst">
    <w:name w:val="Balloon Text"/>
    <w:basedOn w:val="Standaard"/>
    <w:link w:val="BallontekstChar"/>
    <w:rsid w:val="007D0508"/>
    <w:rPr>
      <w:rFonts w:ascii="Tahoma" w:hAnsi="Tahoma" w:cs="Tahoma"/>
      <w:sz w:val="16"/>
      <w:szCs w:val="16"/>
    </w:rPr>
  </w:style>
  <w:style w:type="character" w:customStyle="1" w:styleId="BallontekstChar">
    <w:name w:val="Ballontekst Char"/>
    <w:basedOn w:val="Standaardalinea-lettertype"/>
    <w:link w:val="Ballontekst"/>
    <w:rsid w:val="007D0508"/>
    <w:rPr>
      <w:rFonts w:ascii="Tahoma" w:hAnsi="Tahoma" w:cs="Tahoma"/>
      <w:sz w:val="16"/>
      <w:szCs w:val="16"/>
    </w:rPr>
  </w:style>
  <w:style w:type="character" w:customStyle="1" w:styleId="Kop1Char">
    <w:name w:val="Kop 1 Char"/>
    <w:basedOn w:val="Standaardalinea-lettertype"/>
    <w:link w:val="Kop1"/>
    <w:rsid w:val="00554319"/>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C7669A"/>
    <w:pPr>
      <w:spacing w:line="276" w:lineRule="auto"/>
      <w:outlineLvl w:val="9"/>
    </w:pPr>
  </w:style>
  <w:style w:type="paragraph" w:styleId="Inhopg1">
    <w:name w:val="toc 1"/>
    <w:basedOn w:val="Standaard"/>
    <w:next w:val="Standaard"/>
    <w:autoRedefine/>
    <w:uiPriority w:val="39"/>
    <w:rsid w:val="00C7669A"/>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2"/>
    </w:rPr>
  </w:style>
  <w:style w:type="paragraph" w:styleId="Kop1">
    <w:name w:val="heading 1"/>
    <w:basedOn w:val="Standaard"/>
    <w:next w:val="Standaard"/>
    <w:link w:val="Kop1Char"/>
    <w:qFormat/>
    <w:rsid w:val="0055431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C0461C"/>
    <w:pPr>
      <w:tabs>
        <w:tab w:val="center" w:pos="4536"/>
        <w:tab w:val="right" w:pos="9072"/>
      </w:tabs>
    </w:pPr>
  </w:style>
  <w:style w:type="paragraph" w:styleId="Voettekst">
    <w:name w:val="footer"/>
    <w:basedOn w:val="Standaard"/>
    <w:link w:val="VoettekstChar"/>
    <w:uiPriority w:val="99"/>
    <w:rsid w:val="00C0461C"/>
    <w:pPr>
      <w:tabs>
        <w:tab w:val="center" w:pos="4536"/>
        <w:tab w:val="right" w:pos="9072"/>
      </w:tabs>
    </w:pPr>
  </w:style>
  <w:style w:type="paragraph" w:customStyle="1" w:styleId="Geenafstand1">
    <w:name w:val="Geen afstand1"/>
    <w:rsid w:val="00C0461C"/>
    <w:rPr>
      <w:rFonts w:ascii="Calibri" w:hAnsi="Calibri"/>
      <w:sz w:val="22"/>
      <w:szCs w:val="22"/>
      <w:lang w:eastAsia="en-US"/>
    </w:rPr>
  </w:style>
  <w:style w:type="character" w:styleId="Hyperlink">
    <w:name w:val="Hyperlink"/>
    <w:uiPriority w:val="99"/>
    <w:rsid w:val="00C0461C"/>
    <w:rPr>
      <w:rFonts w:cs="Times New Roman"/>
      <w:color w:val="0000FF"/>
      <w:u w:val="single"/>
    </w:rPr>
  </w:style>
  <w:style w:type="paragraph" w:styleId="Geenafstand">
    <w:name w:val="No Spacing"/>
    <w:uiPriority w:val="99"/>
    <w:qFormat/>
    <w:rsid w:val="00CF7EB7"/>
    <w:rPr>
      <w:rFonts w:ascii="Calibri" w:eastAsia="Calibri" w:hAnsi="Calibri"/>
      <w:sz w:val="22"/>
      <w:szCs w:val="22"/>
      <w:lang w:eastAsia="en-US"/>
    </w:rPr>
  </w:style>
  <w:style w:type="character" w:customStyle="1" w:styleId="hps">
    <w:name w:val="hps"/>
    <w:rsid w:val="00DE7501"/>
  </w:style>
  <w:style w:type="character" w:customStyle="1" w:styleId="atn">
    <w:name w:val="atn"/>
    <w:rsid w:val="009A0A8F"/>
  </w:style>
  <w:style w:type="table" w:styleId="Tabelraster">
    <w:name w:val="Table Grid"/>
    <w:basedOn w:val="Standaardtabel"/>
    <w:rsid w:val="000C4C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ebcontentitemcontent">
    <w:name w:val="webcontentitemcontent"/>
    <w:uiPriority w:val="99"/>
    <w:rsid w:val="00402483"/>
    <w:rPr>
      <w:rFonts w:ascii="Arial" w:hAnsi="Arial" w:cs="Arial"/>
      <w:color w:val="333333"/>
      <w:sz w:val="20"/>
      <w:szCs w:val="20"/>
    </w:rPr>
  </w:style>
  <w:style w:type="character" w:styleId="GevolgdeHyperlink">
    <w:name w:val="FollowedHyperlink"/>
    <w:uiPriority w:val="99"/>
    <w:unhideWhenUsed/>
    <w:rsid w:val="00755856"/>
    <w:rPr>
      <w:color w:val="800080"/>
      <w:u w:val="single"/>
    </w:rPr>
  </w:style>
  <w:style w:type="paragraph" w:customStyle="1" w:styleId="xl63">
    <w:name w:val="xl63"/>
    <w:basedOn w:val="Standaard"/>
    <w:rsid w:val="0075585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Standaard"/>
    <w:rsid w:val="00755856"/>
    <w:pPr>
      <w:pBdr>
        <w:left w:val="single" w:sz="4" w:space="0" w:color="auto"/>
        <w:bottom w:val="double" w:sz="6" w:space="0" w:color="auto"/>
        <w:right w:val="single" w:sz="4" w:space="0" w:color="auto"/>
      </w:pBdr>
      <w:spacing w:before="100" w:beforeAutospacing="1" w:after="100" w:afterAutospacing="1"/>
    </w:pPr>
    <w:rPr>
      <w:sz w:val="24"/>
      <w:szCs w:val="24"/>
    </w:rPr>
  </w:style>
  <w:style w:type="paragraph" w:customStyle="1" w:styleId="xl65">
    <w:name w:val="xl65"/>
    <w:basedOn w:val="Standaard"/>
    <w:rsid w:val="00755856"/>
    <w:pPr>
      <w:pBdr>
        <w:left w:val="single" w:sz="4" w:space="0" w:color="auto"/>
      </w:pBdr>
      <w:spacing w:before="100" w:beforeAutospacing="1" w:after="100" w:afterAutospacing="1"/>
    </w:pPr>
    <w:rPr>
      <w:sz w:val="24"/>
      <w:szCs w:val="24"/>
    </w:rPr>
  </w:style>
  <w:style w:type="paragraph" w:customStyle="1" w:styleId="xl66">
    <w:name w:val="xl66"/>
    <w:basedOn w:val="Standaard"/>
    <w:rsid w:val="00755856"/>
    <w:pPr>
      <w:pBdr>
        <w:left w:val="single" w:sz="4" w:space="0" w:color="auto"/>
        <w:bottom w:val="double" w:sz="6" w:space="0" w:color="auto"/>
        <w:right w:val="single" w:sz="4" w:space="0" w:color="auto"/>
      </w:pBdr>
      <w:spacing w:before="100" w:beforeAutospacing="1" w:after="100" w:afterAutospacing="1"/>
    </w:pPr>
    <w:rPr>
      <w:i/>
      <w:iCs/>
      <w:color w:val="000000"/>
      <w:sz w:val="24"/>
      <w:szCs w:val="24"/>
    </w:rPr>
  </w:style>
  <w:style w:type="paragraph" w:customStyle="1" w:styleId="xl67">
    <w:name w:val="xl67"/>
    <w:basedOn w:val="Standaard"/>
    <w:rsid w:val="00755856"/>
    <w:pPr>
      <w:pBdr>
        <w:bottom w:val="double" w:sz="6" w:space="0" w:color="auto"/>
      </w:pBdr>
      <w:spacing w:before="100" w:beforeAutospacing="1" w:after="100" w:afterAutospacing="1"/>
    </w:pPr>
    <w:rPr>
      <w:i/>
      <w:iCs/>
      <w:color w:val="000000"/>
      <w:sz w:val="24"/>
      <w:szCs w:val="24"/>
    </w:rPr>
  </w:style>
  <w:style w:type="paragraph" w:customStyle="1" w:styleId="xl68">
    <w:name w:val="xl68"/>
    <w:basedOn w:val="Standaard"/>
    <w:rsid w:val="00755856"/>
    <w:pPr>
      <w:pBdr>
        <w:top w:val="single" w:sz="4" w:space="0" w:color="auto"/>
        <w:left w:val="single" w:sz="4" w:space="0" w:color="auto"/>
        <w:right w:val="single" w:sz="4" w:space="0" w:color="auto"/>
      </w:pBdr>
      <w:spacing w:before="100" w:beforeAutospacing="1" w:after="100" w:afterAutospacing="1"/>
    </w:pPr>
    <w:rPr>
      <w:b/>
      <w:bCs/>
      <w:color w:val="000000"/>
      <w:sz w:val="24"/>
      <w:szCs w:val="24"/>
    </w:rPr>
  </w:style>
  <w:style w:type="paragraph" w:customStyle="1" w:styleId="xl69">
    <w:name w:val="xl69"/>
    <w:basedOn w:val="Standaard"/>
    <w:rsid w:val="00755856"/>
    <w:pPr>
      <w:pBdr>
        <w:top w:val="single" w:sz="4" w:space="0" w:color="auto"/>
      </w:pBdr>
      <w:spacing w:before="100" w:beforeAutospacing="1" w:after="100" w:afterAutospacing="1"/>
    </w:pPr>
    <w:rPr>
      <w:b/>
      <w:bCs/>
      <w:color w:val="000000"/>
      <w:sz w:val="24"/>
      <w:szCs w:val="24"/>
    </w:rPr>
  </w:style>
  <w:style w:type="paragraph" w:customStyle="1" w:styleId="xl70">
    <w:name w:val="xl70"/>
    <w:basedOn w:val="Standaard"/>
    <w:rsid w:val="00755856"/>
    <w:pPr>
      <w:pBdr>
        <w:left w:val="single" w:sz="4" w:space="0" w:color="auto"/>
        <w:right w:val="single" w:sz="4" w:space="0" w:color="auto"/>
      </w:pBdr>
      <w:spacing w:before="100" w:beforeAutospacing="1" w:after="100" w:afterAutospacing="1"/>
    </w:pPr>
    <w:rPr>
      <w:b/>
      <w:bCs/>
      <w:color w:val="000000"/>
      <w:sz w:val="24"/>
      <w:szCs w:val="24"/>
    </w:rPr>
  </w:style>
  <w:style w:type="paragraph" w:customStyle="1" w:styleId="xl71">
    <w:name w:val="xl71"/>
    <w:basedOn w:val="Standaard"/>
    <w:rsid w:val="00755856"/>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2">
    <w:name w:val="xl72"/>
    <w:basedOn w:val="Standaard"/>
    <w:rsid w:val="00755856"/>
    <w:pPr>
      <w:pBdr>
        <w:left w:val="single" w:sz="4" w:space="0" w:color="auto"/>
        <w:right w:val="single" w:sz="4" w:space="0" w:color="auto"/>
      </w:pBdr>
      <w:spacing w:before="100" w:beforeAutospacing="1" w:after="100" w:afterAutospacing="1"/>
    </w:pPr>
    <w:rPr>
      <w:sz w:val="24"/>
      <w:szCs w:val="24"/>
    </w:rPr>
  </w:style>
  <w:style w:type="paragraph" w:customStyle="1" w:styleId="xl73">
    <w:name w:val="xl73"/>
    <w:basedOn w:val="Standaard"/>
    <w:rsid w:val="00755856"/>
    <w:pPr>
      <w:pBdr>
        <w:right w:val="single" w:sz="4" w:space="0" w:color="auto"/>
      </w:pBdr>
      <w:spacing w:before="100" w:beforeAutospacing="1" w:after="100" w:afterAutospacing="1"/>
    </w:pPr>
    <w:rPr>
      <w:sz w:val="24"/>
      <w:szCs w:val="24"/>
    </w:rPr>
  </w:style>
  <w:style w:type="paragraph" w:customStyle="1" w:styleId="xl74">
    <w:name w:val="xl74"/>
    <w:basedOn w:val="Standaard"/>
    <w:rsid w:val="0075585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5">
    <w:name w:val="xl75"/>
    <w:basedOn w:val="Standaard"/>
    <w:rsid w:val="00755856"/>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6">
    <w:name w:val="xl76"/>
    <w:basedOn w:val="Standaard"/>
    <w:rsid w:val="0075585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77">
    <w:name w:val="xl77"/>
    <w:basedOn w:val="Standaard"/>
    <w:rsid w:val="0075585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78">
    <w:name w:val="xl78"/>
    <w:basedOn w:val="Standaard"/>
    <w:rsid w:val="00755856"/>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Standaard"/>
    <w:rsid w:val="0075585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Standaard"/>
    <w:rsid w:val="0075585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81">
    <w:name w:val="xl81"/>
    <w:basedOn w:val="Standaard"/>
    <w:rsid w:val="00755856"/>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sz w:val="24"/>
      <w:szCs w:val="24"/>
    </w:rPr>
  </w:style>
  <w:style w:type="paragraph" w:customStyle="1" w:styleId="xl82">
    <w:name w:val="xl82"/>
    <w:basedOn w:val="Standaard"/>
    <w:rsid w:val="00755856"/>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sz w:val="24"/>
      <w:szCs w:val="24"/>
    </w:rPr>
  </w:style>
  <w:style w:type="paragraph" w:customStyle="1" w:styleId="xl83">
    <w:name w:val="xl83"/>
    <w:basedOn w:val="Standaard"/>
    <w:rsid w:val="00755856"/>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000000"/>
      <w:sz w:val="24"/>
      <w:szCs w:val="24"/>
    </w:rPr>
  </w:style>
  <w:style w:type="paragraph" w:customStyle="1" w:styleId="xl84">
    <w:name w:val="xl84"/>
    <w:basedOn w:val="Standaard"/>
    <w:rsid w:val="00755856"/>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000000"/>
      <w:sz w:val="24"/>
      <w:szCs w:val="24"/>
    </w:rPr>
  </w:style>
  <w:style w:type="paragraph" w:customStyle="1" w:styleId="xl85">
    <w:name w:val="xl85"/>
    <w:basedOn w:val="Standaard"/>
    <w:rsid w:val="0075585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86">
    <w:name w:val="xl86"/>
    <w:basedOn w:val="Standaard"/>
    <w:rsid w:val="00755856"/>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sz w:val="24"/>
      <w:szCs w:val="24"/>
    </w:rPr>
  </w:style>
  <w:style w:type="paragraph" w:customStyle="1" w:styleId="xl87">
    <w:name w:val="xl87"/>
    <w:basedOn w:val="Standaard"/>
    <w:rsid w:val="00755856"/>
    <w:pPr>
      <w:pBdr>
        <w:left w:val="single" w:sz="4" w:space="0" w:color="auto"/>
        <w:right w:val="single" w:sz="4" w:space="0" w:color="auto"/>
      </w:pBdr>
      <w:spacing w:before="100" w:beforeAutospacing="1" w:after="100" w:afterAutospacing="1"/>
    </w:pPr>
    <w:rPr>
      <w:color w:val="000000"/>
      <w:sz w:val="24"/>
      <w:szCs w:val="24"/>
    </w:rPr>
  </w:style>
  <w:style w:type="paragraph" w:customStyle="1" w:styleId="xl88">
    <w:name w:val="xl88"/>
    <w:basedOn w:val="Standaard"/>
    <w:rsid w:val="00755856"/>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sz w:val="24"/>
      <w:szCs w:val="24"/>
    </w:rPr>
  </w:style>
  <w:style w:type="paragraph" w:customStyle="1" w:styleId="xl89">
    <w:name w:val="xl89"/>
    <w:basedOn w:val="Standaard"/>
    <w:rsid w:val="00755856"/>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sz w:val="24"/>
      <w:szCs w:val="24"/>
    </w:rPr>
  </w:style>
  <w:style w:type="character" w:customStyle="1" w:styleId="VoettekstChar">
    <w:name w:val="Voettekst Char"/>
    <w:link w:val="Voettekst"/>
    <w:uiPriority w:val="99"/>
    <w:rsid w:val="00BE606F"/>
    <w:rPr>
      <w:sz w:val="22"/>
    </w:rPr>
  </w:style>
  <w:style w:type="paragraph" w:styleId="Ballontekst">
    <w:name w:val="Balloon Text"/>
    <w:basedOn w:val="Standaard"/>
    <w:link w:val="BallontekstChar"/>
    <w:rsid w:val="007D0508"/>
    <w:rPr>
      <w:rFonts w:ascii="Tahoma" w:hAnsi="Tahoma" w:cs="Tahoma"/>
      <w:sz w:val="16"/>
      <w:szCs w:val="16"/>
    </w:rPr>
  </w:style>
  <w:style w:type="character" w:customStyle="1" w:styleId="BallontekstChar">
    <w:name w:val="Ballontekst Char"/>
    <w:basedOn w:val="Standaardalinea-lettertype"/>
    <w:link w:val="Ballontekst"/>
    <w:rsid w:val="007D0508"/>
    <w:rPr>
      <w:rFonts w:ascii="Tahoma" w:hAnsi="Tahoma" w:cs="Tahoma"/>
      <w:sz w:val="16"/>
      <w:szCs w:val="16"/>
    </w:rPr>
  </w:style>
  <w:style w:type="character" w:customStyle="1" w:styleId="Kop1Char">
    <w:name w:val="Kop 1 Char"/>
    <w:basedOn w:val="Standaardalinea-lettertype"/>
    <w:link w:val="Kop1"/>
    <w:rsid w:val="00554319"/>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C7669A"/>
    <w:pPr>
      <w:spacing w:line="276" w:lineRule="auto"/>
      <w:outlineLvl w:val="9"/>
    </w:pPr>
  </w:style>
  <w:style w:type="paragraph" w:styleId="Inhopg1">
    <w:name w:val="toc 1"/>
    <w:basedOn w:val="Standaard"/>
    <w:next w:val="Standaard"/>
    <w:autoRedefine/>
    <w:uiPriority w:val="39"/>
    <w:rsid w:val="00C7669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1049">
      <w:bodyDiv w:val="1"/>
      <w:marLeft w:val="0"/>
      <w:marRight w:val="0"/>
      <w:marTop w:val="0"/>
      <w:marBottom w:val="0"/>
      <w:divBdr>
        <w:top w:val="none" w:sz="0" w:space="0" w:color="auto"/>
        <w:left w:val="none" w:sz="0" w:space="0" w:color="auto"/>
        <w:bottom w:val="none" w:sz="0" w:space="0" w:color="auto"/>
        <w:right w:val="none" w:sz="0" w:space="0" w:color="auto"/>
      </w:divBdr>
    </w:div>
    <w:div w:id="113985574">
      <w:bodyDiv w:val="1"/>
      <w:marLeft w:val="0"/>
      <w:marRight w:val="0"/>
      <w:marTop w:val="0"/>
      <w:marBottom w:val="0"/>
      <w:divBdr>
        <w:top w:val="none" w:sz="0" w:space="0" w:color="auto"/>
        <w:left w:val="none" w:sz="0" w:space="0" w:color="auto"/>
        <w:bottom w:val="none" w:sz="0" w:space="0" w:color="auto"/>
        <w:right w:val="none" w:sz="0" w:space="0" w:color="auto"/>
      </w:divBdr>
    </w:div>
    <w:div w:id="150827550">
      <w:bodyDiv w:val="1"/>
      <w:marLeft w:val="0"/>
      <w:marRight w:val="0"/>
      <w:marTop w:val="0"/>
      <w:marBottom w:val="0"/>
      <w:divBdr>
        <w:top w:val="none" w:sz="0" w:space="0" w:color="auto"/>
        <w:left w:val="none" w:sz="0" w:space="0" w:color="auto"/>
        <w:bottom w:val="none" w:sz="0" w:space="0" w:color="auto"/>
        <w:right w:val="none" w:sz="0" w:space="0" w:color="auto"/>
      </w:divBdr>
    </w:div>
    <w:div w:id="152530302">
      <w:bodyDiv w:val="1"/>
      <w:marLeft w:val="0"/>
      <w:marRight w:val="0"/>
      <w:marTop w:val="0"/>
      <w:marBottom w:val="0"/>
      <w:divBdr>
        <w:top w:val="none" w:sz="0" w:space="0" w:color="auto"/>
        <w:left w:val="none" w:sz="0" w:space="0" w:color="auto"/>
        <w:bottom w:val="none" w:sz="0" w:space="0" w:color="auto"/>
        <w:right w:val="none" w:sz="0" w:space="0" w:color="auto"/>
      </w:divBdr>
    </w:div>
    <w:div w:id="181356601">
      <w:bodyDiv w:val="1"/>
      <w:marLeft w:val="0"/>
      <w:marRight w:val="0"/>
      <w:marTop w:val="0"/>
      <w:marBottom w:val="0"/>
      <w:divBdr>
        <w:top w:val="none" w:sz="0" w:space="0" w:color="auto"/>
        <w:left w:val="none" w:sz="0" w:space="0" w:color="auto"/>
        <w:bottom w:val="none" w:sz="0" w:space="0" w:color="auto"/>
        <w:right w:val="none" w:sz="0" w:space="0" w:color="auto"/>
      </w:divBdr>
    </w:div>
    <w:div w:id="185364550">
      <w:bodyDiv w:val="1"/>
      <w:marLeft w:val="0"/>
      <w:marRight w:val="0"/>
      <w:marTop w:val="0"/>
      <w:marBottom w:val="0"/>
      <w:divBdr>
        <w:top w:val="none" w:sz="0" w:space="0" w:color="auto"/>
        <w:left w:val="none" w:sz="0" w:space="0" w:color="auto"/>
        <w:bottom w:val="none" w:sz="0" w:space="0" w:color="auto"/>
        <w:right w:val="none" w:sz="0" w:space="0" w:color="auto"/>
      </w:divBdr>
    </w:div>
    <w:div w:id="192620884">
      <w:bodyDiv w:val="1"/>
      <w:marLeft w:val="0"/>
      <w:marRight w:val="0"/>
      <w:marTop w:val="0"/>
      <w:marBottom w:val="0"/>
      <w:divBdr>
        <w:top w:val="none" w:sz="0" w:space="0" w:color="auto"/>
        <w:left w:val="none" w:sz="0" w:space="0" w:color="auto"/>
        <w:bottom w:val="none" w:sz="0" w:space="0" w:color="auto"/>
        <w:right w:val="none" w:sz="0" w:space="0" w:color="auto"/>
      </w:divBdr>
    </w:div>
    <w:div w:id="213582637">
      <w:bodyDiv w:val="1"/>
      <w:marLeft w:val="0"/>
      <w:marRight w:val="0"/>
      <w:marTop w:val="0"/>
      <w:marBottom w:val="0"/>
      <w:divBdr>
        <w:top w:val="none" w:sz="0" w:space="0" w:color="auto"/>
        <w:left w:val="none" w:sz="0" w:space="0" w:color="auto"/>
        <w:bottom w:val="none" w:sz="0" w:space="0" w:color="auto"/>
        <w:right w:val="none" w:sz="0" w:space="0" w:color="auto"/>
      </w:divBdr>
    </w:div>
    <w:div w:id="263614484">
      <w:bodyDiv w:val="1"/>
      <w:marLeft w:val="1920"/>
      <w:marRight w:val="300"/>
      <w:marTop w:val="0"/>
      <w:marBottom w:val="0"/>
      <w:divBdr>
        <w:top w:val="none" w:sz="0" w:space="0" w:color="auto"/>
        <w:left w:val="none" w:sz="0" w:space="0" w:color="auto"/>
        <w:bottom w:val="none" w:sz="0" w:space="0" w:color="auto"/>
        <w:right w:val="none" w:sz="0" w:space="0" w:color="auto"/>
      </w:divBdr>
    </w:div>
    <w:div w:id="279725521">
      <w:bodyDiv w:val="1"/>
      <w:marLeft w:val="1920"/>
      <w:marRight w:val="300"/>
      <w:marTop w:val="0"/>
      <w:marBottom w:val="0"/>
      <w:divBdr>
        <w:top w:val="none" w:sz="0" w:space="0" w:color="auto"/>
        <w:left w:val="none" w:sz="0" w:space="0" w:color="auto"/>
        <w:bottom w:val="none" w:sz="0" w:space="0" w:color="auto"/>
        <w:right w:val="none" w:sz="0" w:space="0" w:color="auto"/>
      </w:divBdr>
    </w:div>
    <w:div w:id="329598207">
      <w:bodyDiv w:val="1"/>
      <w:marLeft w:val="0"/>
      <w:marRight w:val="0"/>
      <w:marTop w:val="0"/>
      <w:marBottom w:val="0"/>
      <w:divBdr>
        <w:top w:val="none" w:sz="0" w:space="0" w:color="auto"/>
        <w:left w:val="none" w:sz="0" w:space="0" w:color="auto"/>
        <w:bottom w:val="none" w:sz="0" w:space="0" w:color="auto"/>
        <w:right w:val="none" w:sz="0" w:space="0" w:color="auto"/>
      </w:divBdr>
    </w:div>
    <w:div w:id="330061039">
      <w:bodyDiv w:val="1"/>
      <w:marLeft w:val="1920"/>
      <w:marRight w:val="300"/>
      <w:marTop w:val="0"/>
      <w:marBottom w:val="0"/>
      <w:divBdr>
        <w:top w:val="none" w:sz="0" w:space="0" w:color="auto"/>
        <w:left w:val="none" w:sz="0" w:space="0" w:color="auto"/>
        <w:bottom w:val="none" w:sz="0" w:space="0" w:color="auto"/>
        <w:right w:val="none" w:sz="0" w:space="0" w:color="auto"/>
      </w:divBdr>
    </w:div>
    <w:div w:id="343557431">
      <w:bodyDiv w:val="1"/>
      <w:marLeft w:val="1920"/>
      <w:marRight w:val="300"/>
      <w:marTop w:val="0"/>
      <w:marBottom w:val="0"/>
      <w:divBdr>
        <w:top w:val="none" w:sz="0" w:space="0" w:color="auto"/>
        <w:left w:val="none" w:sz="0" w:space="0" w:color="auto"/>
        <w:bottom w:val="none" w:sz="0" w:space="0" w:color="auto"/>
        <w:right w:val="none" w:sz="0" w:space="0" w:color="auto"/>
      </w:divBdr>
    </w:div>
    <w:div w:id="444471030">
      <w:bodyDiv w:val="1"/>
      <w:marLeft w:val="0"/>
      <w:marRight w:val="0"/>
      <w:marTop w:val="0"/>
      <w:marBottom w:val="0"/>
      <w:divBdr>
        <w:top w:val="none" w:sz="0" w:space="0" w:color="auto"/>
        <w:left w:val="none" w:sz="0" w:space="0" w:color="auto"/>
        <w:bottom w:val="none" w:sz="0" w:space="0" w:color="auto"/>
        <w:right w:val="none" w:sz="0" w:space="0" w:color="auto"/>
      </w:divBdr>
    </w:div>
    <w:div w:id="505051743">
      <w:bodyDiv w:val="1"/>
      <w:marLeft w:val="0"/>
      <w:marRight w:val="0"/>
      <w:marTop w:val="0"/>
      <w:marBottom w:val="0"/>
      <w:divBdr>
        <w:top w:val="none" w:sz="0" w:space="0" w:color="auto"/>
        <w:left w:val="none" w:sz="0" w:space="0" w:color="auto"/>
        <w:bottom w:val="none" w:sz="0" w:space="0" w:color="auto"/>
        <w:right w:val="none" w:sz="0" w:space="0" w:color="auto"/>
      </w:divBdr>
    </w:div>
    <w:div w:id="516165058">
      <w:bodyDiv w:val="1"/>
      <w:marLeft w:val="0"/>
      <w:marRight w:val="0"/>
      <w:marTop w:val="0"/>
      <w:marBottom w:val="0"/>
      <w:divBdr>
        <w:top w:val="none" w:sz="0" w:space="0" w:color="auto"/>
        <w:left w:val="none" w:sz="0" w:space="0" w:color="auto"/>
        <w:bottom w:val="none" w:sz="0" w:space="0" w:color="auto"/>
        <w:right w:val="none" w:sz="0" w:space="0" w:color="auto"/>
      </w:divBdr>
    </w:div>
    <w:div w:id="597829966">
      <w:bodyDiv w:val="1"/>
      <w:marLeft w:val="1920"/>
      <w:marRight w:val="300"/>
      <w:marTop w:val="0"/>
      <w:marBottom w:val="0"/>
      <w:divBdr>
        <w:top w:val="none" w:sz="0" w:space="0" w:color="auto"/>
        <w:left w:val="none" w:sz="0" w:space="0" w:color="auto"/>
        <w:bottom w:val="none" w:sz="0" w:space="0" w:color="auto"/>
        <w:right w:val="none" w:sz="0" w:space="0" w:color="auto"/>
      </w:divBdr>
    </w:div>
    <w:div w:id="625281090">
      <w:bodyDiv w:val="1"/>
      <w:marLeft w:val="0"/>
      <w:marRight w:val="0"/>
      <w:marTop w:val="0"/>
      <w:marBottom w:val="0"/>
      <w:divBdr>
        <w:top w:val="none" w:sz="0" w:space="0" w:color="auto"/>
        <w:left w:val="none" w:sz="0" w:space="0" w:color="auto"/>
        <w:bottom w:val="none" w:sz="0" w:space="0" w:color="auto"/>
        <w:right w:val="none" w:sz="0" w:space="0" w:color="auto"/>
      </w:divBdr>
    </w:div>
    <w:div w:id="629089432">
      <w:bodyDiv w:val="1"/>
      <w:marLeft w:val="0"/>
      <w:marRight w:val="0"/>
      <w:marTop w:val="0"/>
      <w:marBottom w:val="0"/>
      <w:divBdr>
        <w:top w:val="none" w:sz="0" w:space="0" w:color="auto"/>
        <w:left w:val="none" w:sz="0" w:space="0" w:color="auto"/>
        <w:bottom w:val="none" w:sz="0" w:space="0" w:color="auto"/>
        <w:right w:val="none" w:sz="0" w:space="0" w:color="auto"/>
      </w:divBdr>
    </w:div>
    <w:div w:id="640232422">
      <w:bodyDiv w:val="1"/>
      <w:marLeft w:val="0"/>
      <w:marRight w:val="0"/>
      <w:marTop w:val="0"/>
      <w:marBottom w:val="0"/>
      <w:divBdr>
        <w:top w:val="none" w:sz="0" w:space="0" w:color="auto"/>
        <w:left w:val="none" w:sz="0" w:space="0" w:color="auto"/>
        <w:bottom w:val="none" w:sz="0" w:space="0" w:color="auto"/>
        <w:right w:val="none" w:sz="0" w:space="0" w:color="auto"/>
      </w:divBdr>
    </w:div>
    <w:div w:id="685139727">
      <w:bodyDiv w:val="1"/>
      <w:marLeft w:val="0"/>
      <w:marRight w:val="0"/>
      <w:marTop w:val="0"/>
      <w:marBottom w:val="0"/>
      <w:divBdr>
        <w:top w:val="none" w:sz="0" w:space="0" w:color="auto"/>
        <w:left w:val="none" w:sz="0" w:space="0" w:color="auto"/>
        <w:bottom w:val="none" w:sz="0" w:space="0" w:color="auto"/>
        <w:right w:val="none" w:sz="0" w:space="0" w:color="auto"/>
      </w:divBdr>
    </w:div>
    <w:div w:id="840193385">
      <w:bodyDiv w:val="1"/>
      <w:marLeft w:val="0"/>
      <w:marRight w:val="0"/>
      <w:marTop w:val="0"/>
      <w:marBottom w:val="0"/>
      <w:divBdr>
        <w:top w:val="none" w:sz="0" w:space="0" w:color="auto"/>
        <w:left w:val="none" w:sz="0" w:space="0" w:color="auto"/>
        <w:bottom w:val="none" w:sz="0" w:space="0" w:color="auto"/>
        <w:right w:val="none" w:sz="0" w:space="0" w:color="auto"/>
      </w:divBdr>
    </w:div>
    <w:div w:id="855003247">
      <w:bodyDiv w:val="1"/>
      <w:marLeft w:val="0"/>
      <w:marRight w:val="0"/>
      <w:marTop w:val="0"/>
      <w:marBottom w:val="0"/>
      <w:divBdr>
        <w:top w:val="none" w:sz="0" w:space="0" w:color="auto"/>
        <w:left w:val="none" w:sz="0" w:space="0" w:color="auto"/>
        <w:bottom w:val="none" w:sz="0" w:space="0" w:color="auto"/>
        <w:right w:val="none" w:sz="0" w:space="0" w:color="auto"/>
      </w:divBdr>
    </w:div>
    <w:div w:id="855507634">
      <w:bodyDiv w:val="1"/>
      <w:marLeft w:val="0"/>
      <w:marRight w:val="0"/>
      <w:marTop w:val="0"/>
      <w:marBottom w:val="0"/>
      <w:divBdr>
        <w:top w:val="none" w:sz="0" w:space="0" w:color="auto"/>
        <w:left w:val="none" w:sz="0" w:space="0" w:color="auto"/>
        <w:bottom w:val="none" w:sz="0" w:space="0" w:color="auto"/>
        <w:right w:val="none" w:sz="0" w:space="0" w:color="auto"/>
      </w:divBdr>
    </w:div>
    <w:div w:id="856113313">
      <w:bodyDiv w:val="1"/>
      <w:marLeft w:val="0"/>
      <w:marRight w:val="0"/>
      <w:marTop w:val="0"/>
      <w:marBottom w:val="0"/>
      <w:divBdr>
        <w:top w:val="none" w:sz="0" w:space="0" w:color="auto"/>
        <w:left w:val="none" w:sz="0" w:space="0" w:color="auto"/>
        <w:bottom w:val="none" w:sz="0" w:space="0" w:color="auto"/>
        <w:right w:val="none" w:sz="0" w:space="0" w:color="auto"/>
      </w:divBdr>
    </w:div>
    <w:div w:id="859704308">
      <w:bodyDiv w:val="1"/>
      <w:marLeft w:val="0"/>
      <w:marRight w:val="0"/>
      <w:marTop w:val="0"/>
      <w:marBottom w:val="0"/>
      <w:divBdr>
        <w:top w:val="none" w:sz="0" w:space="0" w:color="auto"/>
        <w:left w:val="none" w:sz="0" w:space="0" w:color="auto"/>
        <w:bottom w:val="none" w:sz="0" w:space="0" w:color="auto"/>
        <w:right w:val="none" w:sz="0" w:space="0" w:color="auto"/>
      </w:divBdr>
    </w:div>
    <w:div w:id="874466608">
      <w:bodyDiv w:val="1"/>
      <w:marLeft w:val="0"/>
      <w:marRight w:val="0"/>
      <w:marTop w:val="0"/>
      <w:marBottom w:val="0"/>
      <w:divBdr>
        <w:top w:val="none" w:sz="0" w:space="0" w:color="auto"/>
        <w:left w:val="none" w:sz="0" w:space="0" w:color="auto"/>
        <w:bottom w:val="none" w:sz="0" w:space="0" w:color="auto"/>
        <w:right w:val="none" w:sz="0" w:space="0" w:color="auto"/>
      </w:divBdr>
    </w:div>
    <w:div w:id="897935006">
      <w:bodyDiv w:val="1"/>
      <w:marLeft w:val="0"/>
      <w:marRight w:val="0"/>
      <w:marTop w:val="0"/>
      <w:marBottom w:val="0"/>
      <w:divBdr>
        <w:top w:val="none" w:sz="0" w:space="0" w:color="auto"/>
        <w:left w:val="none" w:sz="0" w:space="0" w:color="auto"/>
        <w:bottom w:val="none" w:sz="0" w:space="0" w:color="auto"/>
        <w:right w:val="none" w:sz="0" w:space="0" w:color="auto"/>
      </w:divBdr>
    </w:div>
    <w:div w:id="900750981">
      <w:bodyDiv w:val="1"/>
      <w:marLeft w:val="1920"/>
      <w:marRight w:val="300"/>
      <w:marTop w:val="0"/>
      <w:marBottom w:val="0"/>
      <w:divBdr>
        <w:top w:val="none" w:sz="0" w:space="0" w:color="auto"/>
        <w:left w:val="none" w:sz="0" w:space="0" w:color="auto"/>
        <w:bottom w:val="none" w:sz="0" w:space="0" w:color="auto"/>
        <w:right w:val="none" w:sz="0" w:space="0" w:color="auto"/>
      </w:divBdr>
    </w:div>
    <w:div w:id="969944935">
      <w:bodyDiv w:val="1"/>
      <w:marLeft w:val="0"/>
      <w:marRight w:val="0"/>
      <w:marTop w:val="0"/>
      <w:marBottom w:val="0"/>
      <w:divBdr>
        <w:top w:val="none" w:sz="0" w:space="0" w:color="auto"/>
        <w:left w:val="none" w:sz="0" w:space="0" w:color="auto"/>
        <w:bottom w:val="none" w:sz="0" w:space="0" w:color="auto"/>
        <w:right w:val="none" w:sz="0" w:space="0" w:color="auto"/>
      </w:divBdr>
      <w:divsChild>
        <w:div w:id="1747650078">
          <w:marLeft w:val="1"/>
          <w:marRight w:val="0"/>
          <w:marTop w:val="0"/>
          <w:marBottom w:val="0"/>
          <w:divBdr>
            <w:top w:val="single" w:sz="6" w:space="0" w:color="FFFFFF"/>
            <w:left w:val="none" w:sz="0" w:space="0" w:color="auto"/>
            <w:bottom w:val="none" w:sz="0" w:space="0" w:color="auto"/>
            <w:right w:val="none" w:sz="0" w:space="0" w:color="auto"/>
          </w:divBdr>
          <w:divsChild>
            <w:div w:id="77891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19153">
      <w:bodyDiv w:val="1"/>
      <w:marLeft w:val="0"/>
      <w:marRight w:val="0"/>
      <w:marTop w:val="0"/>
      <w:marBottom w:val="0"/>
      <w:divBdr>
        <w:top w:val="none" w:sz="0" w:space="0" w:color="auto"/>
        <w:left w:val="none" w:sz="0" w:space="0" w:color="auto"/>
        <w:bottom w:val="none" w:sz="0" w:space="0" w:color="auto"/>
        <w:right w:val="none" w:sz="0" w:space="0" w:color="auto"/>
      </w:divBdr>
    </w:div>
    <w:div w:id="1117725444">
      <w:bodyDiv w:val="1"/>
      <w:marLeft w:val="0"/>
      <w:marRight w:val="0"/>
      <w:marTop w:val="0"/>
      <w:marBottom w:val="0"/>
      <w:divBdr>
        <w:top w:val="none" w:sz="0" w:space="0" w:color="auto"/>
        <w:left w:val="none" w:sz="0" w:space="0" w:color="auto"/>
        <w:bottom w:val="none" w:sz="0" w:space="0" w:color="auto"/>
        <w:right w:val="none" w:sz="0" w:space="0" w:color="auto"/>
      </w:divBdr>
    </w:div>
    <w:div w:id="1350913999">
      <w:bodyDiv w:val="1"/>
      <w:marLeft w:val="0"/>
      <w:marRight w:val="0"/>
      <w:marTop w:val="0"/>
      <w:marBottom w:val="0"/>
      <w:divBdr>
        <w:top w:val="none" w:sz="0" w:space="0" w:color="auto"/>
        <w:left w:val="none" w:sz="0" w:space="0" w:color="auto"/>
        <w:bottom w:val="none" w:sz="0" w:space="0" w:color="auto"/>
        <w:right w:val="none" w:sz="0" w:space="0" w:color="auto"/>
      </w:divBdr>
    </w:div>
    <w:div w:id="1357732018">
      <w:bodyDiv w:val="1"/>
      <w:marLeft w:val="0"/>
      <w:marRight w:val="0"/>
      <w:marTop w:val="0"/>
      <w:marBottom w:val="0"/>
      <w:divBdr>
        <w:top w:val="none" w:sz="0" w:space="0" w:color="auto"/>
        <w:left w:val="none" w:sz="0" w:space="0" w:color="auto"/>
        <w:bottom w:val="none" w:sz="0" w:space="0" w:color="auto"/>
        <w:right w:val="none" w:sz="0" w:space="0" w:color="auto"/>
      </w:divBdr>
    </w:div>
    <w:div w:id="1394041459">
      <w:bodyDiv w:val="1"/>
      <w:marLeft w:val="0"/>
      <w:marRight w:val="0"/>
      <w:marTop w:val="0"/>
      <w:marBottom w:val="0"/>
      <w:divBdr>
        <w:top w:val="none" w:sz="0" w:space="0" w:color="auto"/>
        <w:left w:val="none" w:sz="0" w:space="0" w:color="auto"/>
        <w:bottom w:val="none" w:sz="0" w:space="0" w:color="auto"/>
        <w:right w:val="none" w:sz="0" w:space="0" w:color="auto"/>
      </w:divBdr>
    </w:div>
    <w:div w:id="1481580259">
      <w:bodyDiv w:val="1"/>
      <w:marLeft w:val="0"/>
      <w:marRight w:val="0"/>
      <w:marTop w:val="0"/>
      <w:marBottom w:val="0"/>
      <w:divBdr>
        <w:top w:val="none" w:sz="0" w:space="0" w:color="auto"/>
        <w:left w:val="none" w:sz="0" w:space="0" w:color="auto"/>
        <w:bottom w:val="none" w:sz="0" w:space="0" w:color="auto"/>
        <w:right w:val="none" w:sz="0" w:space="0" w:color="auto"/>
      </w:divBdr>
    </w:div>
    <w:div w:id="1543901090">
      <w:bodyDiv w:val="1"/>
      <w:marLeft w:val="0"/>
      <w:marRight w:val="0"/>
      <w:marTop w:val="0"/>
      <w:marBottom w:val="0"/>
      <w:divBdr>
        <w:top w:val="none" w:sz="0" w:space="0" w:color="auto"/>
        <w:left w:val="none" w:sz="0" w:space="0" w:color="auto"/>
        <w:bottom w:val="none" w:sz="0" w:space="0" w:color="auto"/>
        <w:right w:val="none" w:sz="0" w:space="0" w:color="auto"/>
      </w:divBdr>
    </w:div>
    <w:div w:id="1771772935">
      <w:bodyDiv w:val="1"/>
      <w:marLeft w:val="0"/>
      <w:marRight w:val="0"/>
      <w:marTop w:val="0"/>
      <w:marBottom w:val="0"/>
      <w:divBdr>
        <w:top w:val="none" w:sz="0" w:space="0" w:color="auto"/>
        <w:left w:val="none" w:sz="0" w:space="0" w:color="auto"/>
        <w:bottom w:val="none" w:sz="0" w:space="0" w:color="auto"/>
        <w:right w:val="none" w:sz="0" w:space="0" w:color="auto"/>
      </w:divBdr>
    </w:div>
    <w:div w:id="1784685368">
      <w:bodyDiv w:val="1"/>
      <w:marLeft w:val="0"/>
      <w:marRight w:val="0"/>
      <w:marTop w:val="0"/>
      <w:marBottom w:val="0"/>
      <w:divBdr>
        <w:top w:val="none" w:sz="0" w:space="0" w:color="auto"/>
        <w:left w:val="none" w:sz="0" w:space="0" w:color="auto"/>
        <w:bottom w:val="none" w:sz="0" w:space="0" w:color="auto"/>
        <w:right w:val="none" w:sz="0" w:space="0" w:color="auto"/>
      </w:divBdr>
    </w:div>
    <w:div w:id="1806309515">
      <w:bodyDiv w:val="1"/>
      <w:marLeft w:val="0"/>
      <w:marRight w:val="0"/>
      <w:marTop w:val="0"/>
      <w:marBottom w:val="0"/>
      <w:divBdr>
        <w:top w:val="none" w:sz="0" w:space="0" w:color="auto"/>
        <w:left w:val="none" w:sz="0" w:space="0" w:color="auto"/>
        <w:bottom w:val="none" w:sz="0" w:space="0" w:color="auto"/>
        <w:right w:val="none" w:sz="0" w:space="0" w:color="auto"/>
      </w:divBdr>
    </w:div>
    <w:div w:id="2089499915">
      <w:bodyDiv w:val="1"/>
      <w:marLeft w:val="0"/>
      <w:marRight w:val="0"/>
      <w:marTop w:val="0"/>
      <w:marBottom w:val="0"/>
      <w:divBdr>
        <w:top w:val="none" w:sz="0" w:space="0" w:color="auto"/>
        <w:left w:val="none" w:sz="0" w:space="0" w:color="auto"/>
        <w:bottom w:val="none" w:sz="0" w:space="0" w:color="auto"/>
        <w:right w:val="none" w:sz="0" w:space="0" w:color="auto"/>
      </w:divBdr>
    </w:div>
    <w:div w:id="2112512110">
      <w:bodyDiv w:val="1"/>
      <w:marLeft w:val="0"/>
      <w:marRight w:val="0"/>
      <w:marTop w:val="0"/>
      <w:marBottom w:val="0"/>
      <w:divBdr>
        <w:top w:val="none" w:sz="0" w:space="0" w:color="auto"/>
        <w:left w:val="none" w:sz="0" w:space="0" w:color="auto"/>
        <w:bottom w:val="none" w:sz="0" w:space="0" w:color="auto"/>
        <w:right w:val="none" w:sz="0" w:space="0" w:color="auto"/>
      </w:divBdr>
    </w:div>
    <w:div w:id="2143033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mlpa.com/WebForms/WebFormMain.aspx?Tag=zjCZBtdOUyAt3KF3EwRZhNWLtcfv9pVl/tHJIM%5Cfa9FWO8KMqctOGIoqYwxaGF9Y"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hematocytologie.e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riedl@asz.nl"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mailto:a.egele@student.avans.nl" TargetMode="External"/><Relationship Id="rId19" Type="http://schemas.openxmlformats.org/officeDocument/2006/relationships/hyperlink" Target="http://en.wikipedia.org/wiki/File:Formalization-of-Jak-Stat-Pathway.png"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FCDC6-34E1-429D-86A5-3946D3EB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7598</Words>
  <Characters>41791</Characters>
  <Application>Microsoft Office Word</Application>
  <DocSecurity>0</DocSecurity>
  <Lines>348</Lines>
  <Paragraphs>98</Paragraphs>
  <ScaleCrop>false</ScaleCrop>
  <HeadingPairs>
    <vt:vector size="2" baseType="variant">
      <vt:variant>
        <vt:lpstr>Titel</vt:lpstr>
      </vt:variant>
      <vt:variant>
        <vt:i4>1</vt:i4>
      </vt:variant>
    </vt:vector>
  </HeadingPairs>
  <TitlesOfParts>
    <vt:vector size="1" baseType="lpstr">
      <vt:lpstr>Digital Imaging (DI) van erytrocyten en trombocyten bij myeloproliferatieve aandoeningen</vt:lpstr>
    </vt:vector>
  </TitlesOfParts>
  <Company>Albert Schweitzer ziekenhuis</Company>
  <LinksUpToDate>false</LinksUpToDate>
  <CharactersWithSpaces>49291</CharactersWithSpaces>
  <SharedDoc>false</SharedDoc>
  <HLinks>
    <vt:vector size="24" baseType="variant">
      <vt:variant>
        <vt:i4>5963868</vt:i4>
      </vt:variant>
      <vt:variant>
        <vt:i4>12</vt:i4>
      </vt:variant>
      <vt:variant>
        <vt:i4>0</vt:i4>
      </vt:variant>
      <vt:variant>
        <vt:i4>5</vt:i4>
      </vt:variant>
      <vt:variant>
        <vt:lpwstr>https://mlpa.com/WebForms/WebFormMain.aspx?Tag=zjCZBtdOUyAt3KF3EwRZhNWLtcfv9pVl/tHJIM%5Cfa9FWO8KMqctOGIoqYwxaGF9Y</vt:lpwstr>
      </vt:variant>
      <vt:variant>
        <vt:lpwstr/>
      </vt:variant>
      <vt:variant>
        <vt:i4>8192055</vt:i4>
      </vt:variant>
      <vt:variant>
        <vt:i4>9</vt:i4>
      </vt:variant>
      <vt:variant>
        <vt:i4>0</vt:i4>
      </vt:variant>
      <vt:variant>
        <vt:i4>5</vt:i4>
      </vt:variant>
      <vt:variant>
        <vt:lpwstr>http://en.wikipedia.org/wiki/File:Formalization-of-Jak-Stat-Pathway.png</vt:lpwstr>
      </vt:variant>
      <vt:variant>
        <vt:lpwstr/>
      </vt:variant>
      <vt:variant>
        <vt:i4>393332</vt:i4>
      </vt:variant>
      <vt:variant>
        <vt:i4>3</vt:i4>
      </vt:variant>
      <vt:variant>
        <vt:i4>0</vt:i4>
      </vt:variant>
      <vt:variant>
        <vt:i4>5</vt:i4>
      </vt:variant>
      <vt:variant>
        <vt:lpwstr>mailto:j.riedl@asz.nl</vt:lpwstr>
      </vt:variant>
      <vt:variant>
        <vt:lpwstr/>
      </vt:variant>
      <vt:variant>
        <vt:i4>7077961</vt:i4>
      </vt:variant>
      <vt:variant>
        <vt:i4>0</vt:i4>
      </vt:variant>
      <vt:variant>
        <vt:i4>0</vt:i4>
      </vt:variant>
      <vt:variant>
        <vt:i4>5</vt:i4>
      </vt:variant>
      <vt:variant>
        <vt:lpwstr>mailto:a.egele@student.avans.nl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Imaging (DI) van erytrocyten en trombocyten bij myeloproliferatieve aandoeningen</dc:title>
  <dc:creator>standaardxpgebruiker</dc:creator>
  <cp:lastModifiedBy>morfologie</cp:lastModifiedBy>
  <cp:revision>3</cp:revision>
  <dcterms:created xsi:type="dcterms:W3CDTF">2015-07-27T13:51:00Z</dcterms:created>
  <dcterms:modified xsi:type="dcterms:W3CDTF">2015-11-11T13:34:00Z</dcterms:modified>
</cp:coreProperties>
</file>